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Theme="minorEastAsia" w:hAnsiTheme="minorEastAsia"/>
          <w:sz w:val="44"/>
          <w:szCs w:val="44"/>
        </w:rPr>
      </w:pPr>
      <w:r>
        <w:rPr>
          <w:rFonts w:hint="eastAsia" w:asciiTheme="minorEastAsia" w:hAnsiTheme="minorEastAsia"/>
          <w:sz w:val="44"/>
          <w:szCs w:val="44"/>
        </w:rPr>
        <w:t>龙岗区经济促进局关于受理2018年区经济与科技发展专项资金有关项目扶持的通知</w:t>
      </w:r>
    </w:p>
    <w:p>
      <w:pPr>
        <w:adjustRightInd w:val="0"/>
        <w:snapToGrid w:val="0"/>
        <w:spacing w:line="276" w:lineRule="auto"/>
        <w:rPr>
          <w:rFonts w:ascii="仿宋" w:hAnsi="仿宋" w:eastAsia="仿宋"/>
          <w:sz w:val="32"/>
          <w:szCs w:val="32"/>
        </w:rPr>
      </w:pPr>
    </w:p>
    <w:p>
      <w:pPr>
        <w:adjustRightInd w:val="0"/>
        <w:snapToGrid w:val="0"/>
        <w:spacing w:line="276" w:lineRule="auto"/>
        <w:rPr>
          <w:rFonts w:ascii="仿宋" w:hAnsi="仿宋" w:eastAsia="仿宋"/>
          <w:sz w:val="32"/>
          <w:szCs w:val="32"/>
        </w:rPr>
      </w:pPr>
      <w:r>
        <w:rPr>
          <w:rFonts w:hint="eastAsia" w:ascii="仿宋" w:hAnsi="仿宋" w:eastAsia="仿宋"/>
          <w:sz w:val="32"/>
          <w:szCs w:val="32"/>
        </w:rPr>
        <w:t>各有关单位：</w:t>
      </w:r>
    </w:p>
    <w:p>
      <w:pPr>
        <w:adjustRightInd w:val="0"/>
        <w:snapToGrid w:val="0"/>
        <w:spacing w:line="276" w:lineRule="auto"/>
        <w:ind w:firstLine="640" w:firstLineChars="200"/>
        <w:rPr>
          <w:rFonts w:ascii="仿宋" w:hAnsi="仿宋" w:eastAsia="仿宋"/>
          <w:sz w:val="32"/>
          <w:szCs w:val="32"/>
        </w:rPr>
      </w:pPr>
      <w:r>
        <w:rPr>
          <w:rFonts w:hint="eastAsia" w:ascii="仿宋" w:hAnsi="仿宋" w:eastAsia="仿宋"/>
          <w:sz w:val="32"/>
          <w:szCs w:val="32"/>
        </w:rPr>
        <w:t>根据《深圳市龙岗区经济与科技发展专项资金管理办法》及《深圳市龙岗区经济与科技发展专项资金支持工业和服务业发展实施细则》要求，我局将开展生产性服务业专项扶持</w:t>
      </w:r>
      <w:r>
        <w:rPr>
          <w:rFonts w:hint="eastAsia" w:ascii="仿宋" w:hAnsi="仿宋" w:eastAsia="仿宋"/>
          <w:sz w:val="32"/>
          <w:szCs w:val="32"/>
          <w:lang w:eastAsia="zh-CN"/>
        </w:rPr>
        <w:t>、区级工业设计中心专项扶持、服务业总部企业配套扶持、</w:t>
      </w:r>
      <w:r>
        <w:rPr>
          <w:rFonts w:hint="eastAsia" w:ascii="仿宋" w:hAnsi="仿宋" w:eastAsia="仿宋"/>
          <w:sz w:val="32"/>
          <w:szCs w:val="32"/>
        </w:rPr>
        <w:t>零售业专项扶持</w:t>
      </w:r>
      <w:r>
        <w:rPr>
          <w:rFonts w:hint="eastAsia" w:ascii="仿宋" w:hAnsi="仿宋" w:eastAsia="仿宋"/>
          <w:sz w:val="32"/>
          <w:szCs w:val="32"/>
          <w:lang w:eastAsia="zh-CN"/>
        </w:rPr>
        <w:t>、促销费配套扶持</w:t>
      </w:r>
      <w:r>
        <w:rPr>
          <w:rFonts w:hint="eastAsia" w:ascii="仿宋" w:hAnsi="仿宋" w:eastAsia="仿宋"/>
          <w:sz w:val="32"/>
          <w:szCs w:val="32"/>
        </w:rPr>
        <w:t>项目受理工作。现通知如下：</w:t>
      </w:r>
    </w:p>
    <w:p>
      <w:pPr>
        <w:adjustRightInd w:val="0"/>
        <w:snapToGrid w:val="0"/>
        <w:spacing w:line="276" w:lineRule="auto"/>
        <w:rPr>
          <w:rFonts w:ascii="黑体" w:hAnsi="黑体" w:eastAsia="黑体" w:cs="黑体"/>
          <w:sz w:val="32"/>
          <w:szCs w:val="32"/>
        </w:rPr>
      </w:pPr>
      <w:r>
        <w:rPr>
          <w:rFonts w:hint="eastAsia" w:ascii="黑体" w:hAnsi="黑体" w:eastAsia="黑体" w:cs="黑体"/>
          <w:sz w:val="32"/>
          <w:szCs w:val="32"/>
        </w:rPr>
        <w:t>　　一、受理时间：</w:t>
      </w:r>
    </w:p>
    <w:p>
      <w:pPr>
        <w:adjustRightInd w:val="0"/>
        <w:snapToGrid w:val="0"/>
        <w:spacing w:line="276" w:lineRule="auto"/>
        <w:ind w:firstLine="640"/>
        <w:rPr>
          <w:rFonts w:hint="eastAsia" w:ascii="仿宋" w:hAnsi="仿宋" w:eastAsia="仿宋"/>
          <w:sz w:val="32"/>
          <w:szCs w:val="32"/>
          <w:lang w:eastAsia="zh-CN"/>
        </w:rPr>
      </w:pPr>
      <w:r>
        <w:rPr>
          <w:rFonts w:hint="eastAsia" w:ascii="仿宋" w:hAnsi="仿宋" w:eastAsia="仿宋"/>
          <w:sz w:val="32"/>
          <w:szCs w:val="32"/>
        </w:rPr>
        <w:t>（一）零售业专项扶持</w:t>
      </w:r>
      <w:r>
        <w:rPr>
          <w:rFonts w:hint="eastAsia" w:ascii="仿宋" w:hAnsi="仿宋" w:eastAsia="仿宋"/>
          <w:sz w:val="32"/>
          <w:szCs w:val="32"/>
          <w:lang w:eastAsia="zh-CN"/>
        </w:rPr>
        <w:t>、促销费配套扶持。</w:t>
      </w:r>
    </w:p>
    <w:p>
      <w:pPr>
        <w:adjustRightInd w:val="0"/>
        <w:snapToGrid w:val="0"/>
        <w:spacing w:line="276" w:lineRule="auto"/>
        <w:ind w:firstLine="640" w:firstLineChars="200"/>
        <w:rPr>
          <w:rFonts w:hint="eastAsia" w:ascii="仿宋" w:hAnsi="仿宋" w:eastAsia="仿宋"/>
          <w:sz w:val="32"/>
          <w:szCs w:val="32"/>
        </w:rPr>
      </w:pPr>
      <w:r>
        <w:rPr>
          <w:rFonts w:hint="eastAsia" w:ascii="仿宋" w:hAnsi="仿宋" w:eastAsia="仿宋"/>
          <w:sz w:val="32"/>
          <w:szCs w:val="32"/>
        </w:rPr>
        <w:t>网上受理时间：全年受理。</w:t>
      </w:r>
    </w:p>
    <w:p>
      <w:pPr>
        <w:adjustRightInd w:val="0"/>
        <w:snapToGrid w:val="0"/>
        <w:spacing w:line="276" w:lineRule="auto"/>
        <w:ind w:firstLine="64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二</w:t>
      </w:r>
      <w:r>
        <w:rPr>
          <w:rFonts w:hint="eastAsia" w:ascii="仿宋" w:hAnsi="仿宋" w:eastAsia="仿宋"/>
          <w:sz w:val="32"/>
          <w:szCs w:val="32"/>
        </w:rPr>
        <w:t>）生产性服务业专项扶持</w:t>
      </w:r>
      <w:r>
        <w:rPr>
          <w:rFonts w:hint="eastAsia" w:ascii="仿宋" w:hAnsi="仿宋" w:eastAsia="仿宋"/>
          <w:sz w:val="32"/>
          <w:szCs w:val="32"/>
          <w:lang w:eastAsia="zh-CN"/>
        </w:rPr>
        <w:t>、区级工业设计中心专项扶持、服务业总部企业配套扶持。</w:t>
      </w:r>
    </w:p>
    <w:p>
      <w:pPr>
        <w:adjustRightInd w:val="0"/>
        <w:snapToGrid w:val="0"/>
        <w:spacing w:line="276" w:lineRule="auto"/>
        <w:ind w:firstLine="640" w:firstLineChars="200"/>
        <w:rPr>
          <w:rFonts w:hint="eastAsia" w:ascii="仿宋" w:hAnsi="仿宋" w:eastAsia="仿宋"/>
          <w:sz w:val="32"/>
          <w:szCs w:val="32"/>
        </w:rPr>
      </w:pPr>
      <w:r>
        <w:rPr>
          <w:rFonts w:hint="eastAsia" w:ascii="仿宋" w:hAnsi="仿宋" w:eastAsia="仿宋"/>
          <w:sz w:val="32"/>
          <w:szCs w:val="32"/>
        </w:rPr>
        <w:t>网上受理时间：9月10日-10月14日。</w:t>
      </w:r>
    </w:p>
    <w:p>
      <w:pPr>
        <w:adjustRightInd w:val="0"/>
        <w:snapToGrid w:val="0"/>
        <w:spacing w:line="276" w:lineRule="auto"/>
        <w:ind w:firstLine="64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）书面材料递交截止日期：通过平台审核（生成申报书）后的5个工作日内。</w:t>
      </w:r>
    </w:p>
    <w:p>
      <w:pPr>
        <w:adjustRightInd w:val="0"/>
        <w:snapToGrid w:val="0"/>
        <w:spacing w:line="276" w:lineRule="auto"/>
        <w:rPr>
          <w:rFonts w:ascii="黑体" w:hAnsi="黑体" w:eastAsia="黑体" w:cs="黑体"/>
          <w:sz w:val="32"/>
          <w:szCs w:val="32"/>
        </w:rPr>
      </w:pPr>
      <w:r>
        <w:rPr>
          <w:rFonts w:hint="eastAsia" w:ascii="黑体" w:hAnsi="黑体" w:eastAsia="黑体" w:cs="黑体"/>
          <w:sz w:val="32"/>
          <w:szCs w:val="32"/>
        </w:rPr>
        <w:t>　  二、申报方式：</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各单位按以下步骤进行申报：</w:t>
      </w:r>
      <w:bookmarkStart w:id="0" w:name="_GoBack"/>
      <w:bookmarkEnd w:id="0"/>
    </w:p>
    <w:p>
      <w:pPr>
        <w:adjustRightInd w:val="0"/>
        <w:snapToGrid w:val="0"/>
        <w:spacing w:line="276" w:lineRule="auto"/>
        <w:rPr>
          <w:rFonts w:ascii="仿宋" w:hAnsi="仿宋" w:eastAsia="仿宋"/>
          <w:sz w:val="32"/>
          <w:szCs w:val="32"/>
        </w:rPr>
      </w:pPr>
      <w:r>
        <w:rPr>
          <w:rFonts w:hint="eastAsia" w:ascii="仿宋" w:hAnsi="仿宋" w:eastAsia="仿宋"/>
          <w:sz w:val="32"/>
          <w:szCs w:val="32"/>
        </w:rPr>
        <w:t>　　（一）查看申报指南</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在龙岗区产业管理服务平台的“申报指南”栏目中查看龙岗区相关扶持项目申报指南。（网址：http://203.91.36.116/company）</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（二）通过龙岗区产业管理服务平台生成申报书</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1.在龙岗区产业管理服务平台注册、登录；</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2.查看扶持政策；</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3.填写企业信息及申报项目信息后提交，等待后台工作人员审核；</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4.审核通过后，自行下载生成的申报书，继续在广东省网上办事大厅深圳分厅进行项目申报。</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（三）在广东省网上办事大厅深圳分厅进行项目申报</w:t>
      </w:r>
    </w:p>
    <w:p>
      <w:pPr>
        <w:adjustRightInd w:val="0"/>
        <w:snapToGrid w:val="0"/>
        <w:spacing w:line="276" w:lineRule="auto"/>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网址：http://wsbs.sz.gov.cn/shenzhen/home）</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1.在广东省网上办事大厅深圳分厅注册、登录；</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2.进入龙岗区经济促进局政策申报页面；</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3.选择申报的政策项目，上传并提交在龙岗区产业服务平台生成的申报书（PDF文件电子版），等待后台工作人员审核；</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4.后台工作人员预审通过，完成线上流程。</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（四）递交书面材料</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完成线上申报流程后，按照申报指南要求在规定地点递交书面材料。</w:t>
      </w:r>
    </w:p>
    <w:p>
      <w:pPr>
        <w:adjustRightInd w:val="0"/>
        <w:snapToGrid w:val="0"/>
        <w:spacing w:line="276" w:lineRule="auto"/>
        <w:rPr>
          <w:rFonts w:ascii="黑体" w:hAnsi="黑体" w:eastAsia="黑体" w:cs="黑体"/>
          <w:sz w:val="32"/>
          <w:szCs w:val="32"/>
        </w:rPr>
      </w:pPr>
      <w:r>
        <w:rPr>
          <w:rFonts w:hint="eastAsia" w:ascii="黑体" w:hAnsi="黑体" w:eastAsia="黑体" w:cs="黑体"/>
          <w:sz w:val="32"/>
          <w:szCs w:val="32"/>
        </w:rPr>
        <w:t>　　三、其他要求</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（一）项目申报单位须确保各项数据真实、准确，并确认在申报系统中成功提交申请材料。</w:t>
      </w:r>
    </w:p>
    <w:p>
      <w:pPr>
        <w:adjustRightInd w:val="0"/>
        <w:snapToGrid w:val="0"/>
        <w:spacing w:line="276" w:lineRule="auto"/>
        <w:rPr>
          <w:rFonts w:ascii="仿宋" w:hAnsi="仿宋" w:eastAsia="仿宋"/>
          <w:sz w:val="32"/>
          <w:szCs w:val="32"/>
        </w:rPr>
      </w:pPr>
      <w:r>
        <w:rPr>
          <w:rFonts w:hint="eastAsia" w:ascii="仿宋" w:hAnsi="仿宋" w:eastAsia="仿宋"/>
          <w:sz w:val="32"/>
          <w:szCs w:val="32"/>
        </w:rPr>
        <w:t>　　（二）申报前，项目申报单位须认真阅读管理办法及实施细则，如发现申报过程存在违反规定情形的，我局有权决定对相关项目不予受理，并视情况纳入诚信管理。</w:t>
      </w:r>
    </w:p>
    <w:p>
      <w:pPr>
        <w:adjustRightInd w:val="0"/>
        <w:snapToGrid w:val="0"/>
        <w:spacing w:line="276" w:lineRule="auto"/>
        <w:ind w:firstLine="640"/>
        <w:rPr>
          <w:rFonts w:hint="eastAsia" w:ascii="仿宋" w:hAnsi="仿宋" w:eastAsia="仿宋"/>
          <w:sz w:val="32"/>
          <w:szCs w:val="32"/>
        </w:rPr>
      </w:pPr>
      <w:r>
        <w:rPr>
          <w:rFonts w:hint="eastAsia" w:ascii="仿宋" w:hAnsi="仿宋" w:eastAsia="仿宋"/>
          <w:sz w:val="32"/>
          <w:szCs w:val="32"/>
        </w:rPr>
        <w:t>（三）如在申报过程中遇到任何疑问，请与相关工作人员联系。</w:t>
      </w:r>
    </w:p>
    <w:p>
      <w:pPr>
        <w:adjustRightInd w:val="0"/>
        <w:snapToGrid w:val="0"/>
        <w:spacing w:line="276" w:lineRule="auto"/>
        <w:ind w:firstLine="64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零售业专项扶持</w:t>
      </w:r>
      <w:r>
        <w:rPr>
          <w:rFonts w:hint="eastAsia" w:ascii="仿宋" w:hAnsi="仿宋" w:eastAsia="仿宋"/>
          <w:sz w:val="32"/>
          <w:szCs w:val="32"/>
          <w:lang w:eastAsia="zh-CN"/>
        </w:rPr>
        <w:t>、促销费配套扶持</w:t>
      </w:r>
      <w:r>
        <w:rPr>
          <w:rFonts w:hint="eastAsia" w:ascii="仿宋" w:hAnsi="仿宋" w:eastAsia="仿宋"/>
          <w:sz w:val="32"/>
          <w:szCs w:val="32"/>
        </w:rPr>
        <w:t>政策咨询电话：2894</w:t>
      </w:r>
      <w:r>
        <w:rPr>
          <w:rFonts w:hint="eastAsia" w:ascii="仿宋" w:hAnsi="仿宋" w:eastAsia="仿宋"/>
          <w:sz w:val="32"/>
          <w:szCs w:val="32"/>
          <w:lang w:val="en-US" w:eastAsia="zh-CN"/>
        </w:rPr>
        <w:t>8935</w:t>
      </w:r>
      <w:r>
        <w:rPr>
          <w:rFonts w:hint="eastAsia" w:ascii="仿宋" w:hAnsi="仿宋" w:eastAsia="仿宋"/>
          <w:sz w:val="32"/>
          <w:szCs w:val="32"/>
        </w:rPr>
        <w:t>；</w:t>
      </w:r>
    </w:p>
    <w:p>
      <w:pPr>
        <w:adjustRightInd w:val="0"/>
        <w:snapToGrid w:val="0"/>
        <w:spacing w:line="276" w:lineRule="auto"/>
        <w:ind w:firstLine="640"/>
        <w:rPr>
          <w:rFonts w:hint="eastAsia" w:ascii="仿宋" w:hAnsi="仿宋" w:eastAsia="仿宋"/>
          <w:sz w:val="32"/>
          <w:szCs w:val="32"/>
        </w:rPr>
      </w:pPr>
      <w:r>
        <w:rPr>
          <w:rFonts w:hint="eastAsia" w:ascii="仿宋" w:hAnsi="仿宋" w:eastAsia="仿宋"/>
          <w:sz w:val="32"/>
          <w:szCs w:val="32"/>
        </w:rPr>
        <w:t>生产性服务业专项扶持、</w:t>
      </w:r>
      <w:r>
        <w:rPr>
          <w:rFonts w:hint="eastAsia" w:ascii="仿宋" w:hAnsi="仿宋" w:eastAsia="仿宋"/>
          <w:sz w:val="32"/>
          <w:szCs w:val="32"/>
          <w:lang w:eastAsia="zh-CN"/>
        </w:rPr>
        <w:t>区级工业设计中心专项扶持、服务业总部企业配套扶持</w:t>
      </w:r>
      <w:r>
        <w:rPr>
          <w:rFonts w:hint="eastAsia" w:ascii="仿宋" w:hAnsi="仿宋" w:eastAsia="仿宋"/>
          <w:sz w:val="32"/>
          <w:szCs w:val="32"/>
        </w:rPr>
        <w:t>咨询电话：289492</w:t>
      </w:r>
      <w:r>
        <w:rPr>
          <w:rFonts w:hint="eastAsia" w:ascii="仿宋" w:hAnsi="仿宋" w:eastAsia="仿宋"/>
          <w:sz w:val="32"/>
          <w:szCs w:val="32"/>
          <w:lang w:val="en-US" w:eastAsia="zh-CN"/>
        </w:rPr>
        <w:t>86；</w:t>
      </w:r>
    </w:p>
    <w:p>
      <w:pPr>
        <w:adjustRightInd w:val="0"/>
        <w:snapToGrid w:val="0"/>
        <w:spacing w:line="276" w:lineRule="auto"/>
        <w:ind w:firstLine="640"/>
        <w:rPr>
          <w:rFonts w:ascii="仿宋" w:hAnsi="仿宋" w:eastAsia="仿宋"/>
          <w:sz w:val="32"/>
          <w:szCs w:val="32"/>
        </w:rPr>
      </w:pPr>
      <w:r>
        <w:rPr>
          <w:rFonts w:hint="eastAsia" w:ascii="仿宋" w:hAnsi="仿宋" w:eastAsia="仿宋"/>
          <w:sz w:val="32"/>
          <w:szCs w:val="32"/>
        </w:rPr>
        <w:t>企业服务中心政策咨询电话：28949229；</w:t>
      </w:r>
    </w:p>
    <w:p>
      <w:pPr>
        <w:adjustRightInd w:val="0"/>
        <w:snapToGrid w:val="0"/>
        <w:spacing w:line="276" w:lineRule="auto"/>
        <w:ind w:firstLine="640"/>
        <w:rPr>
          <w:rFonts w:ascii="仿宋" w:hAnsi="仿宋" w:eastAsia="仿宋"/>
          <w:sz w:val="32"/>
          <w:szCs w:val="32"/>
        </w:rPr>
      </w:pPr>
      <w:r>
        <w:rPr>
          <w:rFonts w:hint="eastAsia" w:ascii="仿宋" w:hAnsi="仿宋" w:eastAsia="仿宋"/>
          <w:sz w:val="32"/>
          <w:szCs w:val="32"/>
        </w:rPr>
        <w:t>平台技术咨询电话：17620441597（QQ:2972069207</w:t>
      </w:r>
      <w:r>
        <w:rPr>
          <w:rFonts w:ascii="仿宋" w:hAnsi="仿宋" w:eastAsia="仿宋"/>
          <w:sz w:val="32"/>
          <w:szCs w:val="32"/>
        </w:rPr>
        <w:t>）</w:t>
      </w:r>
    </w:p>
    <w:p>
      <w:pPr>
        <w:adjustRightInd w:val="0"/>
        <w:snapToGrid w:val="0"/>
        <w:spacing w:line="276" w:lineRule="auto"/>
        <w:rPr>
          <w:rFonts w:hint="eastAsia" w:ascii="仿宋" w:hAnsi="仿宋" w:eastAsia="仿宋"/>
          <w:sz w:val="32"/>
          <w:szCs w:val="32"/>
        </w:rPr>
      </w:pPr>
    </w:p>
    <w:p>
      <w:pPr>
        <w:adjustRightInd w:val="0"/>
        <w:snapToGrid w:val="0"/>
        <w:spacing w:line="276" w:lineRule="auto"/>
        <w:ind w:firstLine="640"/>
        <w:rPr>
          <w:rFonts w:ascii="仿宋" w:hAnsi="仿宋" w:eastAsia="仿宋"/>
          <w:sz w:val="32"/>
          <w:szCs w:val="32"/>
        </w:rPr>
      </w:pPr>
      <w:r>
        <w:rPr>
          <w:rFonts w:hint="eastAsia" w:ascii="仿宋" w:hAnsi="仿宋" w:eastAsia="仿宋"/>
          <w:sz w:val="32"/>
          <w:szCs w:val="32"/>
        </w:rPr>
        <w:t>备注：该系统可使用以下浏览器登录：谷歌浏览器、360系列浏览器、QQ浏览器、搜狗浏览器、IE11浏览器等。（360、QQ、搜狗浏览器均需切换至极速模式）</w:t>
      </w:r>
    </w:p>
    <w:p>
      <w:pPr>
        <w:adjustRightInd w:val="0"/>
        <w:snapToGrid w:val="0"/>
        <w:spacing w:line="276" w:lineRule="auto"/>
        <w:ind w:firstLine="640"/>
        <w:rPr>
          <w:rFonts w:ascii="仿宋" w:hAnsi="仿宋" w:eastAsia="仿宋"/>
          <w:sz w:val="32"/>
          <w:szCs w:val="32"/>
        </w:rPr>
      </w:pPr>
    </w:p>
    <w:p>
      <w:pPr>
        <w:adjustRightInd w:val="0"/>
        <w:snapToGrid w:val="0"/>
        <w:spacing w:line="276" w:lineRule="auto"/>
        <w:rPr>
          <w:rFonts w:ascii="仿宋" w:hAnsi="仿宋" w:eastAsia="仿宋"/>
          <w:sz w:val="32"/>
          <w:szCs w:val="32"/>
        </w:rPr>
      </w:pPr>
    </w:p>
    <w:p>
      <w:pPr>
        <w:adjustRightInd w:val="0"/>
        <w:snapToGrid w:val="0"/>
        <w:spacing w:line="276" w:lineRule="auto"/>
        <w:rPr>
          <w:rFonts w:ascii="仿宋" w:hAnsi="仿宋" w:eastAsia="仿宋"/>
          <w:sz w:val="32"/>
          <w:szCs w:val="32"/>
        </w:rPr>
      </w:pPr>
    </w:p>
    <w:p>
      <w:pPr>
        <w:adjustRightInd w:val="0"/>
        <w:snapToGrid w:val="0"/>
        <w:spacing w:line="276" w:lineRule="auto"/>
        <w:rPr>
          <w:rFonts w:ascii="仿宋" w:hAnsi="仿宋" w:eastAsia="仿宋"/>
          <w:sz w:val="32"/>
          <w:szCs w:val="32"/>
        </w:rPr>
      </w:pPr>
    </w:p>
    <w:p>
      <w:pPr>
        <w:adjustRightInd w:val="0"/>
        <w:snapToGrid w:val="0"/>
        <w:spacing w:line="276" w:lineRule="auto"/>
        <w:rPr>
          <w:rFonts w:ascii="仿宋" w:hAnsi="仿宋" w:eastAsia="仿宋"/>
          <w:sz w:val="32"/>
          <w:szCs w:val="32"/>
        </w:rPr>
      </w:pPr>
    </w:p>
    <w:p>
      <w:pPr>
        <w:adjustRightInd w:val="0"/>
        <w:snapToGrid w:val="0"/>
        <w:spacing w:line="276" w:lineRule="auto"/>
        <w:ind w:firstLine="1280"/>
        <w:jc w:val="right"/>
        <w:rPr>
          <w:rFonts w:ascii="仿宋" w:hAnsi="仿宋" w:eastAsia="仿宋"/>
          <w:sz w:val="32"/>
          <w:szCs w:val="32"/>
        </w:rPr>
      </w:pPr>
      <w:r>
        <w:rPr>
          <w:rFonts w:hint="eastAsia" w:ascii="仿宋" w:hAnsi="仿宋" w:eastAsia="仿宋"/>
          <w:sz w:val="32"/>
          <w:szCs w:val="32"/>
        </w:rPr>
        <w:t>深圳市龙岗区经济促进局</w:t>
      </w:r>
    </w:p>
    <w:p>
      <w:pPr>
        <w:adjustRightInd w:val="0"/>
        <w:snapToGrid w:val="0"/>
        <w:spacing w:line="276" w:lineRule="auto"/>
        <w:jc w:val="right"/>
        <w:rPr>
          <w:rFonts w:ascii="仿宋" w:hAnsi="仿宋" w:eastAsia="仿宋"/>
          <w:sz w:val="32"/>
          <w:szCs w:val="32"/>
        </w:rPr>
      </w:pPr>
      <w:r>
        <w:rPr>
          <w:rFonts w:hint="eastAsia" w:ascii="仿宋" w:hAnsi="仿宋" w:eastAsia="仿宋"/>
          <w:sz w:val="32"/>
          <w:szCs w:val="32"/>
        </w:rPr>
        <w:t>　　2018年9月</w:t>
      </w:r>
      <w:r>
        <w:rPr>
          <w:rFonts w:hint="eastAsia" w:ascii="仿宋" w:hAnsi="仿宋" w:eastAsia="仿宋"/>
          <w:sz w:val="32"/>
          <w:szCs w:val="32"/>
          <w:lang w:val="en-US" w:eastAsia="zh-CN"/>
        </w:rPr>
        <w:t>10</w:t>
      </w:r>
      <w:r>
        <w:rPr>
          <w:rFonts w:hint="eastAsia" w:ascii="仿宋" w:hAnsi="仿宋" w:eastAsia="仿宋"/>
          <w:sz w:val="32"/>
          <w:szCs w:val="32"/>
        </w:rPr>
        <w:t>日</w:t>
      </w:r>
    </w:p>
    <w:p>
      <w:pPr>
        <w:adjustRightInd w:val="0"/>
        <w:snapToGrid w:val="0"/>
        <w:spacing w:line="276" w:lineRule="auto"/>
        <w:rPr>
          <w:rFonts w:hint="eastAsia" w:ascii="仿宋" w:hAnsi="仿宋" w:eastAsia="仿宋"/>
          <w:sz w:val="32"/>
          <w:szCs w:val="32"/>
        </w:rPr>
      </w:pPr>
      <w:r>
        <w:rPr>
          <w:rFonts w:hint="eastAsia" w:ascii="仿宋" w:hAnsi="仿宋" w:eastAsia="仿宋"/>
          <w:sz w:val="32"/>
          <w:szCs w:val="32"/>
        </w:rPr>
        <w:t>　</w:t>
      </w:r>
    </w:p>
    <w:p>
      <w:pPr>
        <w:adjustRightInd w:val="0"/>
        <w:snapToGrid w:val="0"/>
        <w:spacing w:line="276" w:lineRule="auto"/>
        <w:rPr>
          <w:rFonts w:hint="eastAsia" w:ascii="仿宋" w:hAnsi="仿宋" w:eastAsia="仿宋"/>
          <w:sz w:val="32"/>
          <w:szCs w:val="32"/>
        </w:rPr>
      </w:pPr>
    </w:p>
    <w:p>
      <w:pPr>
        <w:adjustRightInd w:val="0"/>
        <w:snapToGrid w:val="0"/>
        <w:spacing w:line="276" w:lineRule="auto"/>
        <w:rPr>
          <w:rFonts w:hint="eastAsia" w:ascii="仿宋" w:hAnsi="仿宋" w:eastAsia="仿宋"/>
          <w:sz w:val="32"/>
          <w:szCs w:val="32"/>
        </w:rPr>
      </w:pPr>
    </w:p>
    <w:p>
      <w:pPr>
        <w:adjustRightInd w:val="0"/>
        <w:snapToGrid w:val="0"/>
        <w:spacing w:line="276" w:lineRule="auto"/>
        <w:rPr>
          <w:rFonts w:hint="eastAsia"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A"/>
    <w:rsid w:val="001B2FBF"/>
    <w:rsid w:val="0020255A"/>
    <w:rsid w:val="00473F7E"/>
    <w:rsid w:val="0050060D"/>
    <w:rsid w:val="0057354F"/>
    <w:rsid w:val="007544E4"/>
    <w:rsid w:val="00781C91"/>
    <w:rsid w:val="00DE38C0"/>
    <w:rsid w:val="04476515"/>
    <w:rsid w:val="0A7523CE"/>
    <w:rsid w:val="0D617AD9"/>
    <w:rsid w:val="10B35B58"/>
    <w:rsid w:val="10E05497"/>
    <w:rsid w:val="115C48A1"/>
    <w:rsid w:val="12F82C4F"/>
    <w:rsid w:val="13AF50FA"/>
    <w:rsid w:val="17DC5FA2"/>
    <w:rsid w:val="1F2C42CA"/>
    <w:rsid w:val="20482391"/>
    <w:rsid w:val="22817D5B"/>
    <w:rsid w:val="26325913"/>
    <w:rsid w:val="28A3039A"/>
    <w:rsid w:val="2CF560DF"/>
    <w:rsid w:val="2D6638B8"/>
    <w:rsid w:val="320E24B4"/>
    <w:rsid w:val="337C412D"/>
    <w:rsid w:val="33AE0AAF"/>
    <w:rsid w:val="351C72D7"/>
    <w:rsid w:val="385221C8"/>
    <w:rsid w:val="398D5277"/>
    <w:rsid w:val="3A700001"/>
    <w:rsid w:val="3D171297"/>
    <w:rsid w:val="3D2614E6"/>
    <w:rsid w:val="3D4702CE"/>
    <w:rsid w:val="3EAF4BC6"/>
    <w:rsid w:val="3FD95687"/>
    <w:rsid w:val="400E1A2A"/>
    <w:rsid w:val="41734A94"/>
    <w:rsid w:val="43D41EBA"/>
    <w:rsid w:val="4A6B56BE"/>
    <w:rsid w:val="4B820BB2"/>
    <w:rsid w:val="4FE652E4"/>
    <w:rsid w:val="51F11E79"/>
    <w:rsid w:val="5310517A"/>
    <w:rsid w:val="539A58A5"/>
    <w:rsid w:val="544C5602"/>
    <w:rsid w:val="5465467D"/>
    <w:rsid w:val="59963C48"/>
    <w:rsid w:val="599F5C77"/>
    <w:rsid w:val="59D16611"/>
    <w:rsid w:val="5AAF1A4E"/>
    <w:rsid w:val="5CF15969"/>
    <w:rsid w:val="5D1344FE"/>
    <w:rsid w:val="5EE129E2"/>
    <w:rsid w:val="5F300CB3"/>
    <w:rsid w:val="6021114C"/>
    <w:rsid w:val="61542234"/>
    <w:rsid w:val="6D8F09C0"/>
    <w:rsid w:val="6E4F2FD2"/>
    <w:rsid w:val="72AF4FB5"/>
    <w:rsid w:val="74C271BE"/>
    <w:rsid w:val="78D35F1C"/>
    <w:rsid w:val="79B01BC4"/>
    <w:rsid w:val="7A782748"/>
    <w:rsid w:val="7CDE5AA3"/>
    <w:rsid w:val="7CEA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页眉 Char"/>
    <w:basedOn w:val="4"/>
    <w:link w:val="3"/>
    <w:qFormat/>
    <w:uiPriority w:val="99"/>
    <w:rPr>
      <w:rFonts w:asciiTheme="minorHAnsi" w:hAnsiTheme="minorHAnsi" w:eastAsiaTheme="minorEastAsia" w:cstheme="minorBidi"/>
      <w:kern w:val="2"/>
      <w:sz w:val="18"/>
      <w:szCs w:val="18"/>
    </w:rPr>
  </w:style>
  <w:style w:type="character" w:customStyle="1" w:styleId="9">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188</Words>
  <Characters>1073</Characters>
  <Lines>8</Lines>
  <Paragraphs>2</Paragraphs>
  <TotalTime>3</TotalTime>
  <ScaleCrop>false</ScaleCrop>
  <LinksUpToDate>false</LinksUpToDate>
  <CharactersWithSpaces>1259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2018-09-03T06:49:00Z</dcterms:created>
  <dc:creator>曾潘强</dc:creator>
  <cp:lastModifiedBy>咖啡少年不加糖</cp:lastModifiedBy>
  <cp:lastPrinted>2018-09-10T06:31:14Z</cp:lastPrinted>
  <dcterms:modified xsi:type="dcterms:W3CDTF">2018-09-10T06:33:03Z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