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C5" w:rsidRPr="009D0F52" w:rsidRDefault="003047C5" w:rsidP="003047C5">
      <w:pPr>
        <w:rPr>
          <w:rFonts w:ascii="仿宋_GB2312" w:eastAsia="仿宋_GB2312" w:hAnsi="仿宋"/>
          <w:sz w:val="30"/>
          <w:szCs w:val="30"/>
        </w:rPr>
      </w:pPr>
      <w:r w:rsidRPr="009D0F52">
        <w:rPr>
          <w:rFonts w:ascii="仿宋_GB2312" w:eastAsia="仿宋_GB2312" w:hAnsi="仿宋" w:hint="eastAsia"/>
          <w:sz w:val="30"/>
          <w:szCs w:val="30"/>
        </w:rPr>
        <w:t>附件</w:t>
      </w:r>
    </w:p>
    <w:p w:rsidR="003047C5" w:rsidRDefault="003047C5" w:rsidP="003047C5">
      <w:pPr>
        <w:jc w:val="center"/>
        <w:rPr>
          <w:sz w:val="36"/>
          <w:szCs w:val="36"/>
        </w:rPr>
      </w:pPr>
      <w:r w:rsidRPr="00494F2A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 w:rsidRPr="00494F2A">
        <w:rPr>
          <w:rFonts w:hint="eastAsia"/>
          <w:sz w:val="36"/>
          <w:szCs w:val="36"/>
        </w:rPr>
        <w:t>年促进科技创新知识产权保护</w:t>
      </w:r>
    </w:p>
    <w:p w:rsidR="003047C5" w:rsidRPr="00494F2A" w:rsidRDefault="003047C5" w:rsidP="003047C5">
      <w:pPr>
        <w:jc w:val="center"/>
        <w:rPr>
          <w:sz w:val="36"/>
          <w:szCs w:val="36"/>
        </w:rPr>
      </w:pPr>
      <w:r w:rsidRPr="00494F2A">
        <w:rPr>
          <w:rFonts w:hint="eastAsia"/>
          <w:sz w:val="36"/>
          <w:szCs w:val="36"/>
        </w:rPr>
        <w:t>专项资金</w:t>
      </w:r>
      <w:r>
        <w:rPr>
          <w:rFonts w:hint="eastAsia"/>
          <w:sz w:val="36"/>
          <w:szCs w:val="36"/>
        </w:rPr>
        <w:t>拟资助项目</w:t>
      </w:r>
      <w:r w:rsidRPr="00494F2A">
        <w:rPr>
          <w:rFonts w:hint="eastAsia"/>
          <w:sz w:val="36"/>
          <w:szCs w:val="36"/>
        </w:rPr>
        <w:t>名单</w:t>
      </w:r>
    </w:p>
    <w:p w:rsidR="003047C5" w:rsidRDefault="003047C5" w:rsidP="003047C5">
      <w:pPr>
        <w:jc w:val="center"/>
      </w:pPr>
    </w:p>
    <w:tbl>
      <w:tblPr>
        <w:tblW w:w="7977" w:type="dxa"/>
        <w:jc w:val="center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394"/>
        <w:gridCol w:w="2896"/>
      </w:tblGrid>
      <w:tr w:rsidR="003047C5" w:rsidRPr="007428DD" w:rsidTr="00522D8C">
        <w:trPr>
          <w:trHeight w:val="637"/>
          <w:jc w:val="center"/>
        </w:trPr>
        <w:tc>
          <w:tcPr>
            <w:tcW w:w="687" w:type="dxa"/>
            <w:noWrap/>
            <w:vAlign w:val="center"/>
            <w:hideMark/>
          </w:tcPr>
          <w:p w:rsidR="003047C5" w:rsidRPr="007428DD" w:rsidRDefault="003047C5" w:rsidP="00522D8C">
            <w:pPr>
              <w:jc w:val="center"/>
            </w:pPr>
            <w:r w:rsidRPr="007428DD">
              <w:rPr>
                <w:rFonts w:hint="eastAsia"/>
              </w:rPr>
              <w:t>序号</w:t>
            </w:r>
          </w:p>
        </w:tc>
        <w:tc>
          <w:tcPr>
            <w:tcW w:w="4394" w:type="dxa"/>
            <w:vAlign w:val="center"/>
            <w:hideMark/>
          </w:tcPr>
          <w:p w:rsidR="003047C5" w:rsidRPr="007428DD" w:rsidRDefault="003047C5" w:rsidP="00522D8C">
            <w:pPr>
              <w:jc w:val="center"/>
            </w:pPr>
            <w:r>
              <w:rPr>
                <w:rFonts w:hint="eastAsia"/>
              </w:rPr>
              <w:t>拟资助项目</w:t>
            </w:r>
          </w:p>
        </w:tc>
        <w:tc>
          <w:tcPr>
            <w:tcW w:w="2896" w:type="dxa"/>
            <w:vAlign w:val="center"/>
            <w:hideMark/>
          </w:tcPr>
          <w:p w:rsidR="003047C5" w:rsidRPr="007428DD" w:rsidRDefault="003047C5" w:rsidP="00522D8C">
            <w:pPr>
              <w:jc w:val="center"/>
            </w:pPr>
            <w:r w:rsidRPr="007428DD">
              <w:rPr>
                <w:rFonts w:hint="eastAsia"/>
              </w:rPr>
              <w:t>申报单位</w:t>
            </w:r>
          </w:p>
        </w:tc>
      </w:tr>
      <w:tr w:rsidR="003047C5" w:rsidRPr="007428DD" w:rsidTr="00522D8C">
        <w:trPr>
          <w:trHeight w:val="375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微信美国专利维权项目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腾讯科技（深圳）有限公司</w:t>
            </w:r>
          </w:p>
        </w:tc>
      </w:tr>
      <w:tr w:rsidR="003047C5" w:rsidRPr="007428DD" w:rsidTr="00522D8C">
        <w:trPr>
          <w:trHeight w:val="473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2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深圳企业应对美国</w:t>
            </w:r>
            <w:r w:rsidRPr="007428DD">
              <w:rPr>
                <w:rFonts w:hint="eastAsia"/>
              </w:rPr>
              <w:t>NPE</w:t>
            </w:r>
            <w:r w:rsidRPr="007428DD">
              <w:rPr>
                <w:rFonts w:hint="eastAsia"/>
              </w:rPr>
              <w:t>专利诉讼的对策研究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深圳中细软知识产权运营有限公司</w:t>
            </w:r>
          </w:p>
        </w:tc>
      </w:tr>
      <w:tr w:rsidR="003047C5" w:rsidRPr="007428DD" w:rsidTr="00522D8C">
        <w:trPr>
          <w:trHeight w:val="582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3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中国企业如何应对跨国公司的专利勒索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深圳超多维光电子有限公司</w:t>
            </w:r>
          </w:p>
        </w:tc>
      </w:tr>
      <w:tr w:rsidR="003047C5" w:rsidRPr="007428DD" w:rsidTr="00522D8C">
        <w:trPr>
          <w:trHeight w:val="750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4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行业专利诉讼预警分析和应用研究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深圳迈瑞生物医疗电子股份有限公司</w:t>
            </w:r>
          </w:p>
        </w:tc>
      </w:tr>
      <w:tr w:rsidR="003047C5" w:rsidRPr="007428DD" w:rsidTr="00522D8C">
        <w:trPr>
          <w:trHeight w:val="605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5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怡化电脑与日本</w:t>
            </w:r>
            <w:r w:rsidRPr="007428DD">
              <w:rPr>
                <w:rFonts w:hint="eastAsia"/>
              </w:rPr>
              <w:t>OKI</w:t>
            </w:r>
            <w:r w:rsidRPr="007428DD">
              <w:rPr>
                <w:rFonts w:hint="eastAsia"/>
              </w:rPr>
              <w:t>公司知识产权维权项目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深圳怡化电脑股份有限公司</w:t>
            </w:r>
          </w:p>
        </w:tc>
      </w:tr>
      <w:tr w:rsidR="003047C5" w:rsidRPr="007428DD" w:rsidTr="00522D8C">
        <w:trPr>
          <w:trHeight w:val="542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6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促进创新知识产权保护项目</w:t>
            </w:r>
            <w:r>
              <w:rPr>
                <w:rFonts w:hint="eastAsia"/>
              </w:rPr>
              <w:t>-</w:t>
            </w:r>
            <w:bookmarkStart w:id="0" w:name="_GoBack"/>
            <w:bookmarkEnd w:id="0"/>
            <w:r w:rsidRPr="007428DD">
              <w:rPr>
                <w:rFonts w:hint="eastAsia"/>
              </w:rPr>
              <w:t>涉外知识产权维权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深圳市绎立锐光科技开发有限公司</w:t>
            </w:r>
          </w:p>
        </w:tc>
      </w:tr>
      <w:tr w:rsidR="003047C5" w:rsidRPr="007428DD" w:rsidTr="00522D8C">
        <w:trPr>
          <w:trHeight w:val="480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7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企业知识产权风险防控分析服务专项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深圳市六加知识产权代理有限公司</w:t>
            </w:r>
          </w:p>
        </w:tc>
      </w:tr>
      <w:tr w:rsidR="003047C5" w:rsidRPr="007428DD" w:rsidTr="00522D8C">
        <w:trPr>
          <w:trHeight w:val="375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8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电子产品专利维权项目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比亚迪股份有限公司</w:t>
            </w:r>
          </w:p>
        </w:tc>
      </w:tr>
      <w:tr w:rsidR="003047C5" w:rsidRPr="007428DD" w:rsidTr="00522D8C">
        <w:trPr>
          <w:trHeight w:val="595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9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应对境外跨国公司的维权策略分析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深圳市华星光电技术有限公司</w:t>
            </w:r>
          </w:p>
        </w:tc>
      </w:tr>
      <w:tr w:rsidR="003047C5" w:rsidRPr="007428DD" w:rsidTr="00522D8C">
        <w:trPr>
          <w:trHeight w:val="533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10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元征科技商业秘密维权项目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深圳市元征科技股份有限公司</w:t>
            </w:r>
          </w:p>
        </w:tc>
      </w:tr>
      <w:tr w:rsidR="003047C5" w:rsidRPr="007428DD" w:rsidTr="00522D8C">
        <w:trPr>
          <w:trHeight w:val="598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11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元征科技注册商标专用权维权项目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深圳市元征科技股份有限公司</w:t>
            </w:r>
          </w:p>
        </w:tc>
      </w:tr>
      <w:tr w:rsidR="003047C5" w:rsidRPr="007428DD" w:rsidTr="00522D8C">
        <w:trPr>
          <w:trHeight w:val="536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12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互联网行业软件专利侵权诉讼案例研究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深圳峰创智诚科技有限公司</w:t>
            </w:r>
          </w:p>
        </w:tc>
      </w:tr>
      <w:tr w:rsidR="003047C5" w:rsidRPr="007428DD" w:rsidTr="00522D8C">
        <w:trPr>
          <w:trHeight w:val="597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13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管道连接件专利及同族专利的无效和诉讼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深圳市飞托克实业有限公司</w:t>
            </w:r>
          </w:p>
        </w:tc>
      </w:tr>
      <w:tr w:rsidR="003047C5" w:rsidRPr="007428DD" w:rsidTr="00522D8C">
        <w:trPr>
          <w:trHeight w:val="412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14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美国专利侵权起诉制度及策略研究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深圳市大疆创新科技有限公司</w:t>
            </w:r>
          </w:p>
        </w:tc>
      </w:tr>
      <w:tr w:rsidR="003047C5" w:rsidRPr="007428DD" w:rsidTr="00522D8C">
        <w:trPr>
          <w:trHeight w:val="557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15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移动通信终端领域高价值知识产权培育及保护项目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深圳华夏泰和知识产权有限公司</w:t>
            </w:r>
          </w:p>
        </w:tc>
      </w:tr>
      <w:tr w:rsidR="003047C5" w:rsidRPr="007428DD" w:rsidTr="00522D8C">
        <w:trPr>
          <w:trHeight w:val="1298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16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开展知识产权维权服务</w:t>
            </w:r>
            <w:r w:rsidRPr="007428DD">
              <w:rPr>
                <w:rFonts w:hint="eastAsia"/>
              </w:rPr>
              <w:t xml:space="preserve">, </w:t>
            </w:r>
            <w:r w:rsidRPr="007428DD">
              <w:rPr>
                <w:rFonts w:hint="eastAsia"/>
              </w:rPr>
              <w:t>多元化解决知识产权纠纷</w:t>
            </w:r>
            <w:r w:rsidRPr="007428DD">
              <w:rPr>
                <w:rFonts w:hint="eastAsia"/>
              </w:rPr>
              <w:t>;</w:t>
            </w:r>
            <w:r w:rsidRPr="007428DD">
              <w:rPr>
                <w:rFonts w:hint="eastAsia"/>
              </w:rPr>
              <w:t>为企业、行业、创业者聚集者的创新活动提供知识产权维权及辅导项目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广东深宏盾律师事务所</w:t>
            </w:r>
          </w:p>
        </w:tc>
      </w:tr>
      <w:tr w:rsidR="003047C5" w:rsidRPr="007428DD" w:rsidTr="00522D8C">
        <w:trPr>
          <w:trHeight w:val="537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17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骨传导耳机专利维权及无效案例分析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深圳市韶音科技有限公司</w:t>
            </w:r>
          </w:p>
        </w:tc>
      </w:tr>
      <w:tr w:rsidR="003047C5" w:rsidRPr="007428DD" w:rsidTr="00522D8C">
        <w:trPr>
          <w:trHeight w:val="646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lastRenderedPageBreak/>
              <w:t>18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深圳市知识产权经典案例汇编、分析及宣传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深圳艾朴思曼知识产权运营咨询有限公司</w:t>
            </w:r>
          </w:p>
        </w:tc>
      </w:tr>
      <w:tr w:rsidR="003047C5" w:rsidRPr="007428DD" w:rsidTr="00522D8C">
        <w:trPr>
          <w:trHeight w:val="586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19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为企业提供知识产权风险预警分析服务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深圳众鼎专利商标代理事务所</w:t>
            </w:r>
            <w:r>
              <w:rPr>
                <w:rFonts w:hint="eastAsia"/>
              </w:rPr>
              <w:t>（普通合伙）</w:t>
            </w:r>
          </w:p>
        </w:tc>
      </w:tr>
      <w:tr w:rsidR="003047C5" w:rsidRPr="007428DD" w:rsidTr="00522D8C">
        <w:trPr>
          <w:trHeight w:val="527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20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深圳市光电和医疗器械专利联盟专利分析与预警服务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深圳市专利协会</w:t>
            </w:r>
          </w:p>
        </w:tc>
      </w:tr>
      <w:tr w:rsidR="003047C5" w:rsidRPr="007428DD" w:rsidTr="00522D8C">
        <w:trPr>
          <w:trHeight w:val="494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21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粤港澳大湾区知识产权保护高峰论坛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深圳市蓝海现代法律服务发展中心</w:t>
            </w:r>
          </w:p>
        </w:tc>
      </w:tr>
      <w:tr w:rsidR="003047C5" w:rsidRPr="007428DD" w:rsidTr="00522D8C">
        <w:trPr>
          <w:trHeight w:val="434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22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自贸区知识产权纠纷多元化解决机制研究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深圳市标准技术研究院</w:t>
            </w:r>
          </w:p>
        </w:tc>
      </w:tr>
      <w:tr w:rsidR="003047C5" w:rsidRPr="007428DD" w:rsidTr="00522D8C">
        <w:trPr>
          <w:trHeight w:val="624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23</w:t>
            </w:r>
          </w:p>
        </w:tc>
        <w:tc>
          <w:tcPr>
            <w:tcW w:w="4394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知识产权维权援助服务</w:t>
            </w:r>
          </w:p>
        </w:tc>
        <w:tc>
          <w:tcPr>
            <w:tcW w:w="2896" w:type="dxa"/>
            <w:hideMark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北京市盈科（深圳）律师事务所</w:t>
            </w:r>
          </w:p>
        </w:tc>
      </w:tr>
      <w:tr w:rsidR="003047C5" w:rsidRPr="007428DD" w:rsidTr="00522D8C">
        <w:trPr>
          <w:trHeight w:val="548"/>
          <w:jc w:val="center"/>
        </w:trPr>
        <w:tc>
          <w:tcPr>
            <w:tcW w:w="687" w:type="dxa"/>
            <w:noWrap/>
            <w:hideMark/>
          </w:tcPr>
          <w:p w:rsidR="003047C5" w:rsidRPr="007428DD" w:rsidRDefault="003047C5" w:rsidP="00522D8C">
            <w:r w:rsidRPr="007428DD">
              <w:rPr>
                <w:rFonts w:hint="eastAsia"/>
              </w:rPr>
              <w:t>24</w:t>
            </w:r>
          </w:p>
        </w:tc>
        <w:tc>
          <w:tcPr>
            <w:tcW w:w="4394" w:type="dxa"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深圳构建最严格知识产权保护制度研究报告</w:t>
            </w:r>
          </w:p>
        </w:tc>
        <w:tc>
          <w:tcPr>
            <w:tcW w:w="2896" w:type="dxa"/>
          </w:tcPr>
          <w:p w:rsidR="003047C5" w:rsidRPr="007428DD" w:rsidRDefault="003047C5" w:rsidP="00522D8C">
            <w:pPr>
              <w:spacing w:line="320" w:lineRule="exact"/>
            </w:pPr>
            <w:r w:rsidRPr="007428DD">
              <w:rPr>
                <w:rFonts w:hint="eastAsia"/>
              </w:rPr>
              <w:t>清华大学深圳研究生院</w:t>
            </w:r>
          </w:p>
        </w:tc>
      </w:tr>
    </w:tbl>
    <w:p w:rsidR="003047C5" w:rsidRPr="00693CAA" w:rsidRDefault="003047C5" w:rsidP="003047C5">
      <w:pPr>
        <w:ind w:firstLineChars="200" w:firstLine="420"/>
        <w:rPr>
          <w:rFonts w:ascii="仿宋_GB2312" w:eastAsia="仿宋_GB2312" w:hAnsi="仿宋"/>
        </w:rPr>
      </w:pPr>
    </w:p>
    <w:p w:rsidR="003047C5" w:rsidRPr="00B92C0A" w:rsidRDefault="003047C5" w:rsidP="003047C5"/>
    <w:p w:rsidR="00826AA9" w:rsidRPr="003047C5" w:rsidRDefault="00826AA9" w:rsidP="00826AA9">
      <w:pPr>
        <w:ind w:firstLineChars="200" w:firstLine="420"/>
        <w:rPr>
          <w:rFonts w:ascii="仿宋_GB2312" w:eastAsia="仿宋_GB2312" w:hAnsi="仿宋"/>
        </w:rPr>
      </w:pPr>
    </w:p>
    <w:p w:rsidR="00C669CC" w:rsidRPr="00826AA9" w:rsidRDefault="00C669CC" w:rsidP="00693CAA">
      <w:pPr>
        <w:ind w:firstLineChars="200" w:firstLine="420"/>
        <w:rPr>
          <w:rFonts w:ascii="仿宋_GB2312" w:eastAsia="仿宋_GB2312" w:hAnsi="仿宋"/>
        </w:rPr>
      </w:pPr>
    </w:p>
    <w:sectPr w:rsidR="00C669CC" w:rsidRPr="00826AA9" w:rsidSect="00F71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50" w:rsidRDefault="001D3650" w:rsidP="00826AA9">
      <w:r>
        <w:separator/>
      </w:r>
    </w:p>
  </w:endnote>
  <w:endnote w:type="continuationSeparator" w:id="0">
    <w:p w:rsidR="001D3650" w:rsidRDefault="001D3650" w:rsidP="0082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50" w:rsidRDefault="001D3650" w:rsidP="00826AA9">
      <w:r>
        <w:separator/>
      </w:r>
    </w:p>
  </w:footnote>
  <w:footnote w:type="continuationSeparator" w:id="0">
    <w:p w:rsidR="001D3650" w:rsidRDefault="001D3650" w:rsidP="00826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CAA"/>
    <w:rsid w:val="000035A0"/>
    <w:rsid w:val="00005FAB"/>
    <w:rsid w:val="001D3650"/>
    <w:rsid w:val="003047C5"/>
    <w:rsid w:val="00340F58"/>
    <w:rsid w:val="003E6EC5"/>
    <w:rsid w:val="004C742F"/>
    <w:rsid w:val="004F65DB"/>
    <w:rsid w:val="00693CAA"/>
    <w:rsid w:val="00826AA9"/>
    <w:rsid w:val="00924646"/>
    <w:rsid w:val="009F3BE1"/>
    <w:rsid w:val="00C669CC"/>
    <w:rsid w:val="00CD732E"/>
    <w:rsid w:val="00D71A78"/>
    <w:rsid w:val="00F7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93CA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3CA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3C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2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6A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6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6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杨红柳</dc:creator>
  <cp:lastModifiedBy>曾文斌</cp:lastModifiedBy>
  <cp:revision>3</cp:revision>
  <dcterms:created xsi:type="dcterms:W3CDTF">2017-11-03T09:25:00Z</dcterms:created>
  <dcterms:modified xsi:type="dcterms:W3CDTF">2017-11-03T09:25:00Z</dcterms:modified>
</cp:coreProperties>
</file>