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600" w:lineRule="exact"/>
        <w:ind w:firstLine="0" w:firstLineChars="0"/>
        <w:rPr>
          <w:rFonts w:hint="eastAsia" w:ascii="黑体" w:hAnsi="黑体" w:eastAsia="黑体"/>
          <w:sz w:val="32"/>
          <w:szCs w:val="32"/>
        </w:rPr>
      </w:pPr>
      <w:r>
        <w:rPr>
          <w:rFonts w:hint="eastAsia" w:ascii="黑体" w:hAnsi="黑体" w:eastAsia="黑体"/>
          <w:sz w:val="32"/>
          <w:szCs w:val="32"/>
        </w:rPr>
        <w:t>附件:</w:t>
      </w:r>
    </w:p>
    <w:p>
      <w:pPr>
        <w:spacing w:line="360" w:lineRule="auto"/>
        <w:jc w:val="center"/>
        <w:rPr>
          <w:rFonts w:hint="eastAsia" w:ascii="方正小标宋简体" w:hAnsi="宋体" w:eastAsia="方正小标宋简体"/>
          <w:sz w:val="44"/>
          <w:szCs w:val="44"/>
        </w:rPr>
      </w:pPr>
      <w:bookmarkStart w:id="14" w:name="_GoBack"/>
      <w:r>
        <w:rPr>
          <w:rFonts w:hint="eastAsia" w:ascii="方正小标宋简体" w:hAnsi="宋体" w:eastAsia="方正小标宋简体"/>
          <w:sz w:val="44"/>
          <w:szCs w:val="44"/>
        </w:rPr>
        <w:t>关于首届“智创杯”前沿技术挑战赛</w:t>
      </w:r>
    </w:p>
    <w:p>
      <w:pPr>
        <w:spacing w:line="36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报名的通知</w:t>
      </w:r>
    </w:p>
    <w:bookmarkEnd w:id="14"/>
    <w:p>
      <w:pPr>
        <w:spacing w:line="600" w:lineRule="exact"/>
        <w:ind w:firstLine="640" w:firstLineChars="200"/>
        <w:rPr>
          <w:rFonts w:hint="eastAsia" w:ascii="仿宋_GB2312" w:hAnsi="仿宋" w:eastAsia="仿宋_GB2312"/>
          <w:sz w:val="32"/>
          <w:szCs w:val="32"/>
          <w:lang w:val="zh-CN" w:bidi="zh-CN"/>
        </w:rPr>
      </w:pPr>
      <w:r>
        <w:rPr>
          <w:rFonts w:hint="eastAsia" w:ascii="仿宋_GB2312" w:hAnsi="仿宋" w:eastAsia="仿宋_GB2312"/>
          <w:sz w:val="32"/>
          <w:szCs w:val="32"/>
          <w:lang w:val="zh-CN" w:bidi="zh-CN"/>
        </w:rPr>
        <w:t xml:space="preserve"> “智创杯”前沿技术挑战赛（以下简称赛事）是由深圳市人民政府主办，聚焦全球前沿技术发现、引导和培育的国际一流赛事。赛事由锦标赛与科创赛构成双轨赛制，将通过实物竞技和项目路演双线推进，不限参赛主体、面向全球进行征集。赛事计划每两年举办一届，旨在汇聚全球优质科技创新资源、促进前沿应用技术开发与科技成果转化，目标打造成为常设的全球创新科技赛事品牌。</w:t>
      </w:r>
    </w:p>
    <w:p>
      <w:pPr>
        <w:spacing w:line="600" w:lineRule="exact"/>
        <w:ind w:firstLine="640" w:firstLineChars="200"/>
        <w:rPr>
          <w:rFonts w:hint="eastAsia" w:ascii="仿宋_GB2312" w:hAnsi="仿宋" w:eastAsia="仿宋_GB2312"/>
          <w:sz w:val="32"/>
          <w:szCs w:val="32"/>
          <w:lang w:val="zh-CN" w:bidi="zh-CN"/>
        </w:rPr>
      </w:pPr>
      <w:r>
        <w:rPr>
          <w:rFonts w:hint="eastAsia" w:ascii="仿宋_GB2312" w:hAnsi="仿宋" w:eastAsia="仿宋_GB2312"/>
          <w:sz w:val="32"/>
          <w:szCs w:val="32"/>
          <w:lang w:val="zh-CN" w:bidi="zh-CN"/>
        </w:rPr>
        <w:t>首届赛事已于2019年9月启动招募，为保证赛事有序推进，特发此通知，欢迎符合条件的项目团队积极报名。</w:t>
      </w:r>
    </w:p>
    <w:p>
      <w:pPr>
        <w:pStyle w:val="11"/>
        <w:widowControl w:val="0"/>
        <w:spacing w:line="600" w:lineRule="exact"/>
        <w:ind w:left="640" w:firstLine="0" w:firstLineChars="0"/>
        <w:jc w:val="both"/>
        <w:rPr>
          <w:rFonts w:hint="eastAsia" w:ascii="黑体" w:hAnsi="黑体" w:eastAsia="黑体"/>
          <w:sz w:val="32"/>
          <w:szCs w:val="32"/>
          <w:lang w:val="zh-CN" w:bidi="zh-CN"/>
        </w:rPr>
      </w:pPr>
      <w:r>
        <w:rPr>
          <w:rFonts w:hint="eastAsia" w:ascii="黑体" w:hAnsi="黑体" w:eastAsia="黑体"/>
          <w:sz w:val="32"/>
          <w:szCs w:val="32"/>
          <w:lang w:val="zh-CN" w:bidi="zh-CN"/>
        </w:rPr>
        <w:t>一、基本情况介绍</w:t>
      </w:r>
    </w:p>
    <w:p>
      <w:pPr>
        <w:pStyle w:val="11"/>
        <w:widowControl w:val="0"/>
        <w:numPr>
          <w:ilvl w:val="0"/>
          <w:numId w:val="1"/>
        </w:numPr>
        <w:spacing w:line="600" w:lineRule="exact"/>
        <w:ind w:left="0" w:firstLine="640"/>
        <w:jc w:val="both"/>
        <w:rPr>
          <w:rFonts w:hint="eastAsia" w:ascii="黑体" w:hAnsi="黑体" w:eastAsia="黑体"/>
          <w:sz w:val="32"/>
          <w:szCs w:val="32"/>
          <w:lang w:val="zh-CN" w:bidi="zh-CN"/>
        </w:rPr>
      </w:pPr>
      <w:r>
        <w:rPr>
          <w:rFonts w:hint="eastAsia" w:ascii="黑体" w:hAnsi="黑体" w:eastAsia="黑体"/>
          <w:sz w:val="32"/>
          <w:szCs w:val="32"/>
          <w:lang w:val="zh-CN" w:bidi="zh-CN"/>
        </w:rPr>
        <w:t>科创赛</w:t>
      </w:r>
      <w:bookmarkStart w:id="0" w:name="_Toc34235716"/>
    </w:p>
    <w:p>
      <w:pPr>
        <w:pStyle w:val="11"/>
        <w:widowControl w:val="0"/>
        <w:spacing w:line="600" w:lineRule="exact"/>
        <w:ind w:firstLine="640"/>
        <w:jc w:val="both"/>
        <w:rPr>
          <w:rFonts w:hint="eastAsia" w:ascii="楷体" w:hAnsi="楷体" w:eastAsia="楷体" w:cs="宋体"/>
          <w:sz w:val="32"/>
          <w:szCs w:val="32"/>
          <w:lang w:val="zh-CN" w:bidi="zh-CN"/>
        </w:rPr>
      </w:pPr>
      <w:r>
        <w:rPr>
          <w:rFonts w:hint="eastAsia" w:ascii="楷体" w:hAnsi="楷体" w:eastAsia="楷体" w:cs="宋体"/>
          <w:sz w:val="32"/>
          <w:szCs w:val="32"/>
          <w:lang w:val="zh-CN" w:bidi="zh-CN"/>
        </w:rPr>
        <w:t>（一）比赛形式</w:t>
      </w:r>
      <w:bookmarkEnd w:id="0"/>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科创赛通过路演加答辩形式开展，发掘颠覆性创新和突破性成果。</w:t>
      </w:r>
    </w:p>
    <w:p>
      <w:pPr>
        <w:pStyle w:val="11"/>
        <w:widowControl w:val="0"/>
        <w:spacing w:line="600" w:lineRule="exact"/>
        <w:ind w:firstLine="640"/>
        <w:jc w:val="both"/>
        <w:rPr>
          <w:rFonts w:hint="eastAsia" w:ascii="楷体" w:hAnsi="楷体" w:eastAsia="楷体" w:cs="宋体"/>
          <w:sz w:val="32"/>
          <w:szCs w:val="32"/>
          <w:lang w:val="zh-CN" w:bidi="zh-CN"/>
        </w:rPr>
      </w:pPr>
      <w:bookmarkStart w:id="1" w:name="_Toc34235717"/>
      <w:r>
        <w:rPr>
          <w:rFonts w:hint="eastAsia" w:ascii="楷体" w:hAnsi="楷体" w:eastAsia="楷体" w:cs="宋体"/>
          <w:sz w:val="32"/>
          <w:szCs w:val="32"/>
          <w:lang w:val="zh-CN" w:bidi="zh-CN"/>
        </w:rPr>
        <w:t>（二）</w:t>
      </w:r>
      <w:bookmarkEnd w:id="1"/>
      <w:r>
        <w:rPr>
          <w:rFonts w:hint="eastAsia" w:ascii="楷体" w:hAnsi="楷体" w:eastAsia="楷体" w:cs="宋体"/>
          <w:sz w:val="32"/>
          <w:szCs w:val="32"/>
          <w:lang w:val="zh-CN" w:bidi="zh-CN"/>
        </w:rPr>
        <w:t>征集方向</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科创赛分为人工智能、网络空间、生物科技三大行业领域，重点征集以下细分领域项目参赛：</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人工智能领域重点征集项目包括：无人系统、机器博弈、分布式协同、人机混合等创新性技术及其应用；</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网络空间领域重点征集项目包括：网络信息安全、5G技术的垂直行业应用、网络化微系统等创新性技术及其应用；</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生物科技领域重点征集项目包括：生物材料与仿生材料、类生物智能技术、合成生物新技术、人体状态监测与健康促进等创新性技术及其应用。</w:t>
      </w:r>
    </w:p>
    <w:p>
      <w:pPr>
        <w:pStyle w:val="11"/>
        <w:widowControl w:val="0"/>
        <w:spacing w:line="600" w:lineRule="exact"/>
        <w:ind w:firstLine="640"/>
        <w:jc w:val="both"/>
        <w:rPr>
          <w:rFonts w:hint="eastAsia" w:ascii="楷体" w:hAnsi="楷体" w:eastAsia="楷体" w:cs="宋体"/>
          <w:sz w:val="32"/>
          <w:szCs w:val="32"/>
          <w:lang w:val="zh-CN" w:bidi="zh-CN"/>
        </w:rPr>
      </w:pPr>
      <w:bookmarkStart w:id="2" w:name="_Toc34235718"/>
      <w:r>
        <w:rPr>
          <w:rFonts w:hint="eastAsia" w:ascii="楷体" w:hAnsi="楷体" w:eastAsia="楷体" w:cs="宋体"/>
          <w:sz w:val="32"/>
          <w:szCs w:val="32"/>
          <w:lang w:val="zh-CN" w:bidi="zh-CN"/>
        </w:rPr>
        <w:t>（三）比赛时间及赛程安排</w:t>
      </w:r>
      <w:bookmarkEnd w:id="2"/>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科创赛分为报名、初赛、复赛、海外赛及决赛五个部分，决出三个行业的第一至七名获奖项目。</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报名：国内为2019年9月29日至2020年4月30日，海外为2019年9月29日至2020年5月31日.</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初赛：执行时间为2020年1月至5月。</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复赛：执行时间为2020年6月。</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海外赛：执行时间为2020年3月至6月。</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决赛：执行时间为2020年7月。</w:t>
      </w:r>
    </w:p>
    <w:p>
      <w:pPr>
        <w:pStyle w:val="11"/>
        <w:widowControl w:val="0"/>
        <w:spacing w:line="600" w:lineRule="exact"/>
        <w:ind w:firstLine="640"/>
        <w:jc w:val="both"/>
        <w:rPr>
          <w:rFonts w:hint="eastAsia" w:ascii="楷体" w:hAnsi="楷体" w:eastAsia="楷体" w:cs="宋体"/>
          <w:sz w:val="32"/>
          <w:szCs w:val="32"/>
          <w:lang w:val="zh-CN" w:bidi="zh-CN"/>
        </w:rPr>
      </w:pPr>
      <w:bookmarkStart w:id="3" w:name="_Toc34235719"/>
      <w:r>
        <w:rPr>
          <w:rFonts w:hint="eastAsia" w:ascii="楷体" w:hAnsi="楷体" w:eastAsia="楷体" w:cs="宋体"/>
          <w:sz w:val="32"/>
          <w:szCs w:val="32"/>
          <w:lang w:val="zh-CN" w:bidi="zh-CN"/>
        </w:rPr>
        <w:t>（四）</w:t>
      </w:r>
      <w:bookmarkEnd w:id="3"/>
      <w:r>
        <w:rPr>
          <w:rFonts w:hint="eastAsia" w:ascii="楷体" w:hAnsi="楷体" w:eastAsia="楷体" w:cs="宋体"/>
          <w:sz w:val="32"/>
          <w:szCs w:val="32"/>
          <w:lang w:val="zh-CN" w:bidi="zh-CN"/>
        </w:rPr>
        <w:t>比赛地点</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科创赛设立国内及海外赛区，项目报名参赛时须选定参赛赛区。其中国内赛区为：华北赛区（北京、天津、哈尔滨）、长三角赛区（上海、杭州、南京）、粤港澳赛区（深圳、广州、香港、澳门、南宁）、西南赛区（成都、重庆、长沙、武汉）、西北赛区（西安、洛阳）；海外赛区为：欧洲赛区（德国、英国）和亚洲赛区（日本、以色列）。初赛、复赛将于赛区内举行，决赛将于深圳举办。</w:t>
      </w:r>
    </w:p>
    <w:p>
      <w:pPr>
        <w:pStyle w:val="11"/>
        <w:widowControl w:val="0"/>
        <w:spacing w:line="600" w:lineRule="exact"/>
        <w:ind w:firstLine="640"/>
        <w:jc w:val="both"/>
        <w:rPr>
          <w:rFonts w:hint="eastAsia" w:ascii="楷体" w:hAnsi="楷体" w:eastAsia="楷体" w:cs="宋体"/>
          <w:sz w:val="32"/>
          <w:szCs w:val="32"/>
          <w:lang w:val="zh-CN" w:bidi="zh-CN"/>
        </w:rPr>
      </w:pPr>
      <w:bookmarkStart w:id="4" w:name="_Toc34235720"/>
      <w:r>
        <w:rPr>
          <w:rFonts w:hint="eastAsia" w:ascii="楷体" w:hAnsi="楷体" w:eastAsia="楷体" w:cs="宋体"/>
          <w:sz w:val="32"/>
          <w:szCs w:val="32"/>
          <w:lang w:val="zh-CN" w:bidi="zh-CN"/>
        </w:rPr>
        <w:t>（五）参赛对象及要求</w:t>
      </w:r>
      <w:bookmarkEnd w:id="4"/>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赛事面向全球招募，不限参赛主体，不限项目阶段。具体参赛要求如下：</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1.参赛项目需属于人工智能、网络空间、生物科技三大行业领域及相应细分领域；</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2.参赛项目需具有一定的创新性和技术前瞻性；</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3.参赛团队需具备较强技术研发能力；</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4.参赛团队成员及所在机构须社会信誉良好、无不良记录；</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5.参赛项目的产品、技术及相关专利归属参赛团队、团队成员或所在机构，且无产权纠纷</w:t>
      </w:r>
      <w:bookmarkStart w:id="5" w:name="_Toc34235721"/>
      <w:r>
        <w:rPr>
          <w:rFonts w:hint="eastAsia" w:ascii="仿宋_GB2312" w:hAnsi="仿宋" w:eastAsia="仿宋_GB2312"/>
        </w:rPr>
        <w:t>。</w:t>
      </w:r>
    </w:p>
    <w:p>
      <w:pPr>
        <w:pStyle w:val="11"/>
        <w:widowControl w:val="0"/>
        <w:spacing w:line="600" w:lineRule="exact"/>
        <w:ind w:firstLine="640"/>
        <w:jc w:val="both"/>
        <w:rPr>
          <w:rFonts w:hint="eastAsia" w:ascii="楷体" w:hAnsi="楷体" w:eastAsia="楷体" w:cs="宋体"/>
          <w:sz w:val="32"/>
          <w:szCs w:val="32"/>
          <w:lang w:val="zh-CN" w:bidi="zh-CN"/>
        </w:rPr>
      </w:pPr>
      <w:r>
        <w:rPr>
          <w:rFonts w:hint="eastAsia" w:ascii="楷体" w:hAnsi="楷体" w:eastAsia="楷体" w:cs="宋体"/>
          <w:sz w:val="32"/>
          <w:szCs w:val="32"/>
          <w:lang w:val="zh-CN" w:bidi="zh-CN"/>
        </w:rPr>
        <w:t>（六）评分标准</w:t>
      </w:r>
      <w:bookmarkEnd w:id="5"/>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根据参赛项目是否符合大赛要求的行业领域以及参赛项目技术评价，包括颠覆性和突破性评价（30%），应用潜力、经济和社会效益评价（30%），技术可行性和成熟度评价（20%）及项目团队评价（20%）等四个维度。</w:t>
      </w:r>
    </w:p>
    <w:p>
      <w:pPr>
        <w:pStyle w:val="2"/>
        <w:spacing w:line="600" w:lineRule="exact"/>
        <w:ind w:firstLine="640" w:firstLineChars="200"/>
        <w:jc w:val="both"/>
        <w:rPr>
          <w:rFonts w:hint="eastAsia" w:ascii="仿宋_GB2312" w:hAnsi="仿宋" w:eastAsia="仿宋_GB2312"/>
        </w:rPr>
      </w:pPr>
    </w:p>
    <w:p>
      <w:pPr>
        <w:pStyle w:val="11"/>
        <w:widowControl w:val="0"/>
        <w:numPr>
          <w:ilvl w:val="0"/>
          <w:numId w:val="1"/>
        </w:numPr>
        <w:spacing w:line="600" w:lineRule="exact"/>
        <w:ind w:left="0" w:firstLine="640"/>
        <w:jc w:val="both"/>
        <w:rPr>
          <w:rFonts w:hint="eastAsia" w:ascii="黑体" w:hAnsi="黑体" w:eastAsia="黑体"/>
          <w:sz w:val="32"/>
          <w:szCs w:val="32"/>
          <w:lang w:val="zh-CN" w:bidi="zh-CN"/>
        </w:rPr>
      </w:pPr>
      <w:r>
        <w:rPr>
          <w:rFonts w:hint="eastAsia" w:ascii="黑体" w:hAnsi="黑体" w:eastAsia="黑体"/>
          <w:sz w:val="32"/>
          <w:szCs w:val="32"/>
          <w:lang w:val="zh-CN" w:bidi="zh-CN"/>
        </w:rPr>
        <w:t>锦标赛</w:t>
      </w:r>
    </w:p>
    <w:p>
      <w:pPr>
        <w:pStyle w:val="11"/>
        <w:widowControl w:val="0"/>
        <w:spacing w:line="600" w:lineRule="exact"/>
        <w:ind w:firstLine="640"/>
        <w:jc w:val="both"/>
        <w:rPr>
          <w:rFonts w:hint="eastAsia" w:ascii="楷体" w:hAnsi="楷体" w:eastAsia="楷体" w:cs="宋体"/>
          <w:sz w:val="32"/>
          <w:szCs w:val="32"/>
          <w:lang w:val="zh-CN" w:bidi="zh-CN"/>
        </w:rPr>
      </w:pPr>
      <w:bookmarkStart w:id="6" w:name="_Toc34235723"/>
      <w:r>
        <w:rPr>
          <w:rFonts w:hint="eastAsia" w:ascii="楷体" w:hAnsi="楷体" w:eastAsia="楷体" w:cs="宋体"/>
          <w:sz w:val="32"/>
          <w:szCs w:val="32"/>
          <w:lang w:val="zh-CN" w:bidi="zh-CN"/>
        </w:rPr>
        <w:t>（一）比赛形式</w:t>
      </w:r>
      <w:bookmarkEnd w:id="6"/>
    </w:p>
    <w:p>
      <w:pPr>
        <w:spacing w:line="60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锦标赛采取机器人实景竞技的形式开展，寻求优秀系统解决方案。</w:t>
      </w:r>
    </w:p>
    <w:p>
      <w:pPr>
        <w:pStyle w:val="11"/>
        <w:widowControl w:val="0"/>
        <w:spacing w:line="600" w:lineRule="exact"/>
        <w:ind w:firstLine="640"/>
        <w:jc w:val="both"/>
        <w:rPr>
          <w:rFonts w:hint="eastAsia" w:ascii="楷体" w:hAnsi="楷体" w:eastAsia="楷体" w:cs="宋体"/>
          <w:sz w:val="32"/>
          <w:szCs w:val="32"/>
          <w:lang w:val="zh-CN" w:bidi="zh-CN"/>
        </w:rPr>
      </w:pPr>
      <w:bookmarkStart w:id="7" w:name="_Toc34235724"/>
      <w:r>
        <w:rPr>
          <w:rFonts w:hint="eastAsia" w:ascii="楷体" w:hAnsi="楷体" w:eastAsia="楷体" w:cs="宋体"/>
          <w:sz w:val="32"/>
          <w:szCs w:val="32"/>
          <w:lang w:val="zh-CN" w:bidi="zh-CN"/>
        </w:rPr>
        <w:t>（二）赛事</w:t>
      </w:r>
      <w:bookmarkEnd w:id="7"/>
      <w:r>
        <w:rPr>
          <w:rFonts w:hint="eastAsia" w:ascii="楷体" w:hAnsi="楷体" w:eastAsia="楷体" w:cs="宋体"/>
          <w:sz w:val="32"/>
          <w:szCs w:val="32"/>
          <w:lang w:val="zh-CN" w:bidi="zh-CN"/>
        </w:rPr>
        <w:t>命题</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锦标赛以“灾后区域的探测与处置”为赛事命题。</w:t>
      </w:r>
    </w:p>
    <w:p>
      <w:pPr>
        <w:pStyle w:val="11"/>
        <w:widowControl w:val="0"/>
        <w:spacing w:line="600" w:lineRule="exact"/>
        <w:ind w:firstLine="640"/>
        <w:jc w:val="both"/>
        <w:rPr>
          <w:rFonts w:hint="eastAsia" w:ascii="楷体" w:hAnsi="楷体" w:eastAsia="楷体" w:cs="宋体"/>
          <w:sz w:val="32"/>
          <w:szCs w:val="32"/>
          <w:lang w:val="zh-CN" w:bidi="zh-CN"/>
        </w:rPr>
      </w:pPr>
      <w:bookmarkStart w:id="8" w:name="_Toc34235725"/>
      <w:r>
        <w:rPr>
          <w:rFonts w:hint="eastAsia" w:ascii="楷体" w:hAnsi="楷体" w:eastAsia="楷体" w:cs="宋体"/>
          <w:sz w:val="32"/>
          <w:szCs w:val="32"/>
          <w:lang w:val="zh-CN" w:bidi="zh-CN"/>
        </w:rPr>
        <w:t>（三）比赛时间及赛程安排</w:t>
      </w:r>
      <w:bookmarkEnd w:id="8"/>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锦标赛分为报名、资格赛、复赛、决赛四个阶段</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报名： 2019年9月29日至2020年4月30日。</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资格赛：2019年12月31日至2020年5月30日。</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复赛： 2020年6月</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决赛：2020年11月</w:t>
      </w:r>
    </w:p>
    <w:p>
      <w:pPr>
        <w:pStyle w:val="11"/>
        <w:widowControl w:val="0"/>
        <w:spacing w:line="600" w:lineRule="exact"/>
        <w:ind w:firstLine="640"/>
        <w:jc w:val="both"/>
        <w:rPr>
          <w:rFonts w:hint="eastAsia" w:ascii="楷体" w:hAnsi="楷体" w:eastAsia="楷体" w:cs="宋体"/>
          <w:sz w:val="32"/>
          <w:szCs w:val="32"/>
          <w:lang w:val="zh-CN" w:bidi="zh-CN"/>
        </w:rPr>
      </w:pPr>
      <w:bookmarkStart w:id="9" w:name="_Toc34235726"/>
      <w:r>
        <w:rPr>
          <w:rFonts w:hint="eastAsia" w:ascii="楷体" w:hAnsi="楷体" w:eastAsia="楷体" w:cs="宋体"/>
          <w:sz w:val="32"/>
          <w:szCs w:val="32"/>
          <w:lang w:val="zh-CN" w:bidi="zh-CN"/>
        </w:rPr>
        <w:t>（四）比赛地点</w:t>
      </w:r>
      <w:bookmarkEnd w:id="9"/>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锦标赛在全球范围征集参赛项目，其中复赛及决赛在深圳举行。</w:t>
      </w:r>
    </w:p>
    <w:p>
      <w:pPr>
        <w:pStyle w:val="11"/>
        <w:widowControl w:val="0"/>
        <w:spacing w:line="600" w:lineRule="exact"/>
        <w:ind w:firstLine="640"/>
        <w:jc w:val="both"/>
        <w:rPr>
          <w:rFonts w:hint="eastAsia" w:ascii="楷体" w:hAnsi="楷体" w:eastAsia="楷体" w:cs="宋体"/>
          <w:sz w:val="32"/>
          <w:szCs w:val="32"/>
          <w:lang w:val="zh-CN" w:bidi="zh-CN"/>
        </w:rPr>
      </w:pPr>
      <w:bookmarkStart w:id="10" w:name="_Toc34235727"/>
      <w:r>
        <w:rPr>
          <w:rFonts w:hint="eastAsia" w:ascii="楷体" w:hAnsi="楷体" w:eastAsia="楷体" w:cs="宋体"/>
          <w:sz w:val="32"/>
          <w:szCs w:val="32"/>
          <w:lang w:val="zh-CN" w:bidi="zh-CN"/>
        </w:rPr>
        <w:t>（五）参赛对象及要求</w:t>
      </w:r>
      <w:bookmarkEnd w:id="10"/>
    </w:p>
    <w:p>
      <w:pPr>
        <w:pStyle w:val="2"/>
        <w:spacing w:line="600" w:lineRule="exact"/>
        <w:ind w:firstLine="640" w:firstLineChars="200"/>
        <w:jc w:val="both"/>
        <w:rPr>
          <w:rFonts w:hint="eastAsia" w:ascii="仿宋_GB2312" w:hAnsi="楷体" w:eastAsia="仿宋_GB2312"/>
        </w:rPr>
      </w:pPr>
      <w:r>
        <w:rPr>
          <w:rFonts w:hint="eastAsia" w:ascii="仿宋_GB2312" w:hAnsi="楷体" w:eastAsia="仿宋_GB2312"/>
        </w:rPr>
        <w:t>赛事面向全球招募，不限参赛主体。具体参赛要求如下：</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1.参赛项目须是具备运动能力、作业能力、通讯能力、感知能力、续航与生存能力的实体机器人；</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2.参赛项目须能完成大赛指定命题下设的各项挑战任务；</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3.参赛团队需具备较强技术研发能力和系统集成能力；</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4.参赛团队成员及所在机构须社会信誉良好、无不良记录；</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5.参赛项目的产品、技术及相关专利归属参赛团队、团队成员或所在机构，且无产权纠纷。</w:t>
      </w:r>
    </w:p>
    <w:p>
      <w:pPr>
        <w:pStyle w:val="11"/>
        <w:widowControl w:val="0"/>
        <w:spacing w:line="600" w:lineRule="exact"/>
        <w:ind w:firstLine="640"/>
        <w:jc w:val="both"/>
        <w:rPr>
          <w:rFonts w:hint="eastAsia" w:ascii="楷体" w:hAnsi="楷体" w:eastAsia="楷体" w:cs="宋体"/>
          <w:sz w:val="32"/>
          <w:szCs w:val="32"/>
          <w:lang w:val="zh-CN" w:bidi="zh-CN"/>
        </w:rPr>
      </w:pPr>
      <w:bookmarkStart w:id="11" w:name="_Toc34235728"/>
      <w:r>
        <w:rPr>
          <w:rFonts w:hint="eastAsia" w:ascii="楷体" w:hAnsi="楷体" w:eastAsia="楷体" w:cs="宋体"/>
          <w:sz w:val="32"/>
          <w:szCs w:val="32"/>
          <w:lang w:val="zh-CN" w:bidi="zh-CN"/>
        </w:rPr>
        <w:t>（六）规则简述与评分标准</w:t>
      </w:r>
      <w:bookmarkEnd w:id="11"/>
    </w:p>
    <w:p>
      <w:pPr>
        <w:spacing w:line="600" w:lineRule="exact"/>
        <w:ind w:firstLine="640" w:firstLineChars="200"/>
        <w:rPr>
          <w:rFonts w:hint="eastAsia" w:ascii="仿宋_GB2312" w:hAnsi="仿宋" w:eastAsia="仿宋_GB2312" w:cs="宋体"/>
          <w:sz w:val="32"/>
          <w:szCs w:val="32"/>
          <w:lang w:bidi="zh-CN"/>
        </w:rPr>
      </w:pPr>
      <w:r>
        <w:rPr>
          <w:rFonts w:hint="eastAsia" w:ascii="仿宋_GB2312" w:hAnsi="仿宋" w:eastAsia="仿宋_GB2312" w:cs="宋体"/>
          <w:sz w:val="32"/>
          <w:szCs w:val="32"/>
          <w:lang w:bidi="zh-CN"/>
        </w:rPr>
        <w:t>赛事设定了5类13项挑战任务，其中13项挑战任务中10项为必选任务，3项为可选任务，团队需在大赛组委会设定的无窗参赛室中以自主/远程操控的形式实现（存在信号屏蔽的管道区域的通过任务中的“信号屏蔽环境”仅允许机器人自主实现）。</w:t>
      </w:r>
    </w:p>
    <w:p>
      <w:pPr>
        <w:spacing w:line="600" w:lineRule="exact"/>
        <w:ind w:firstLine="640" w:firstLineChars="200"/>
        <w:rPr>
          <w:rFonts w:hint="eastAsia" w:ascii="仿宋_GB2312" w:hAnsi="仿宋" w:eastAsia="仿宋_GB2312" w:cs="宋体"/>
          <w:sz w:val="32"/>
          <w:szCs w:val="32"/>
          <w:lang w:bidi="zh-CN"/>
        </w:rPr>
      </w:pPr>
      <w:r>
        <w:rPr>
          <w:rFonts w:hint="eastAsia" w:ascii="仿宋_GB2312" w:hAnsi="仿宋" w:eastAsia="仿宋_GB2312" w:cs="宋体"/>
          <w:sz w:val="32"/>
          <w:szCs w:val="32"/>
          <w:lang w:bidi="zh-CN"/>
        </w:rPr>
        <w:t>参赛团队完成所有10项必选任务即为挑战成功，完成3项可选任务可获得额外积分。团队的最终分数由完成五类任务所得积分之和与时间加分合计后得出，并以此分数作最终排名，挑战成功的团队排名在挑战未成功的团队之前，挑战未成功的机器人之间按已完成任务所得积分由高至低排名；若最后总分相同，则任务所得积分较高者排名在前（详见“智创杯”前沿技术挑战赛锦标赛赛事说明）。</w:t>
      </w:r>
    </w:p>
    <w:p>
      <w:pPr>
        <w:pStyle w:val="11"/>
        <w:widowControl w:val="0"/>
        <w:spacing w:line="600" w:lineRule="exact"/>
        <w:ind w:firstLine="640"/>
        <w:jc w:val="both"/>
        <w:rPr>
          <w:rFonts w:hint="eastAsia" w:ascii="楷体" w:hAnsi="楷体" w:eastAsia="楷体" w:cs="宋体"/>
          <w:sz w:val="32"/>
          <w:szCs w:val="32"/>
          <w:lang w:val="zh-CN" w:bidi="zh-CN"/>
        </w:rPr>
      </w:pPr>
      <w:bookmarkStart w:id="12" w:name="_Toc34235729"/>
      <w:r>
        <w:rPr>
          <w:rFonts w:hint="eastAsia" w:ascii="楷体" w:hAnsi="楷体" w:eastAsia="楷体" w:cs="宋体"/>
          <w:sz w:val="32"/>
          <w:szCs w:val="32"/>
          <w:lang w:val="zh-CN" w:bidi="zh-CN"/>
        </w:rPr>
        <w:t>（七）场景命题及考察目标</w:t>
      </w:r>
      <w:bookmarkEnd w:id="12"/>
    </w:p>
    <w:p>
      <w:pPr>
        <w:pStyle w:val="2"/>
        <w:spacing w:line="600" w:lineRule="exact"/>
        <w:ind w:firstLine="643" w:firstLineChars="200"/>
        <w:jc w:val="both"/>
        <w:rPr>
          <w:rFonts w:hint="eastAsia" w:ascii="仿宋_GB2312" w:hAnsi="仿宋" w:eastAsia="仿宋_GB2312"/>
          <w:b/>
          <w:bCs/>
        </w:rPr>
      </w:pPr>
      <w:r>
        <w:rPr>
          <w:rFonts w:hint="eastAsia" w:ascii="仿宋_GB2312" w:hAnsi="仿宋" w:eastAsia="仿宋_GB2312"/>
          <w:b/>
          <w:bCs/>
        </w:rPr>
        <w:t xml:space="preserve">复杂路况区域通过任务 </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主要考察救援系统的复杂路况通过能力，包括：沙石、碎石与瓦砾 区域、大型障碍区域（道路隔离墩、废弃车辆、倒塌墙面等）、上坡与下坡区域、桥梁路面，裂缝与断层区域（可选）、坑洼与塌陷区域（可选）、积水与泥泞区域（可选），空中将有悬挂物及障碍网</w:t>
      </w:r>
    </w:p>
    <w:p>
      <w:pPr>
        <w:pStyle w:val="2"/>
        <w:spacing w:line="600" w:lineRule="exact"/>
        <w:ind w:firstLine="643" w:firstLineChars="200"/>
        <w:jc w:val="both"/>
        <w:rPr>
          <w:rFonts w:hint="eastAsia" w:ascii="仿宋_GB2312" w:hAnsi="仿宋" w:eastAsia="仿宋_GB2312"/>
          <w:b/>
          <w:bCs/>
        </w:rPr>
      </w:pPr>
      <w:r>
        <w:rPr>
          <w:rFonts w:hint="eastAsia" w:ascii="仿宋_GB2312" w:hAnsi="仿宋" w:eastAsia="仿宋_GB2312"/>
          <w:b/>
          <w:bCs/>
        </w:rPr>
        <w:t xml:space="preserve">障碍清理与开门任务 </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主要考察救援系统的障碍清理作业能力、阀门操作与开门作业能力，具体包括：障碍物的搬运与清理、旋转阀门、开门通过等</w:t>
      </w:r>
    </w:p>
    <w:p>
      <w:pPr>
        <w:pStyle w:val="2"/>
        <w:spacing w:line="600" w:lineRule="exact"/>
        <w:ind w:firstLine="643" w:firstLineChars="200"/>
        <w:jc w:val="both"/>
        <w:rPr>
          <w:rFonts w:hint="eastAsia" w:ascii="仿宋_GB2312" w:hAnsi="仿宋" w:eastAsia="仿宋_GB2312"/>
          <w:b/>
          <w:bCs/>
        </w:rPr>
      </w:pPr>
      <w:r>
        <w:rPr>
          <w:rFonts w:hint="eastAsia" w:ascii="仿宋_GB2312" w:hAnsi="仿宋" w:eastAsia="仿宋_GB2312"/>
          <w:b/>
          <w:bCs/>
        </w:rPr>
        <w:t xml:space="preserve">跃层通过任务 </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 xml:space="preserve">主要考察救援系统针对高层建筑的通过能力、避障能力等，主要包括：楼梯与消防梯的攀爬（二选一）、障碍的规避等 </w:t>
      </w:r>
    </w:p>
    <w:p>
      <w:pPr>
        <w:pStyle w:val="2"/>
        <w:spacing w:line="600" w:lineRule="exact"/>
        <w:ind w:firstLine="643" w:firstLineChars="200"/>
        <w:jc w:val="both"/>
        <w:rPr>
          <w:rFonts w:hint="eastAsia" w:ascii="仿宋_GB2312" w:hAnsi="仿宋" w:eastAsia="仿宋_GB2312"/>
          <w:b/>
          <w:bCs/>
        </w:rPr>
      </w:pPr>
      <w:r>
        <w:rPr>
          <w:rFonts w:hint="eastAsia" w:ascii="仿宋_GB2312" w:hAnsi="仿宋" w:eastAsia="仿宋_GB2312"/>
          <w:b/>
          <w:bCs/>
        </w:rPr>
        <w:t xml:space="preserve">信号屏蔽管道区域通过任务 </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主要考察救援系统的自主路径规划能力、障碍通过能力，主要包括：无信号环境下的自主导航与避障能力、黑暗环境下的自主导航、狭窄区域的通过能力</w:t>
      </w:r>
    </w:p>
    <w:p>
      <w:pPr>
        <w:pStyle w:val="2"/>
        <w:spacing w:line="600" w:lineRule="exact"/>
        <w:ind w:firstLine="643" w:firstLineChars="200"/>
        <w:jc w:val="both"/>
        <w:rPr>
          <w:rFonts w:hint="eastAsia" w:ascii="仿宋_GB2312" w:hAnsi="仿宋" w:eastAsia="仿宋_GB2312"/>
          <w:b/>
          <w:bCs/>
        </w:rPr>
      </w:pPr>
      <w:r>
        <w:rPr>
          <w:rFonts w:hint="eastAsia" w:ascii="仿宋_GB2312" w:hAnsi="仿宋" w:eastAsia="仿宋_GB2312"/>
          <w:b/>
          <w:bCs/>
        </w:rPr>
        <w:t xml:space="preserve">浓烟环境下的处置与救援任务 </w:t>
      </w:r>
    </w:p>
    <w:p>
      <w:pPr>
        <w:pStyle w:val="11"/>
        <w:spacing w:line="600" w:lineRule="exact"/>
        <w:ind w:firstLine="640"/>
        <w:rPr>
          <w:rFonts w:hint="eastAsia" w:ascii="仿宋_GB2312" w:hAnsi="仿宋" w:eastAsia="仿宋_GB2312"/>
          <w:sz w:val="32"/>
          <w:szCs w:val="32"/>
        </w:rPr>
      </w:pPr>
      <w:r>
        <w:rPr>
          <w:rFonts w:hint="eastAsia" w:ascii="仿宋_GB2312" w:hAnsi="仿宋" w:eastAsia="仿宋_GB2312"/>
          <w:sz w:val="32"/>
          <w:szCs w:val="32"/>
        </w:rPr>
        <w:t>主要考察救援系统在浓烟环境下的感知能力、作业能力、通过能力，主要包括：室内人员搜救能力、火灾核心区域作业能力、浓烟环境下的 导航与避障、伤员的搬运与保护能力</w:t>
      </w:r>
    </w:p>
    <w:p>
      <w:pPr>
        <w:pStyle w:val="11"/>
        <w:widowControl w:val="0"/>
        <w:spacing w:line="600" w:lineRule="exact"/>
        <w:ind w:left="640" w:firstLine="0" w:firstLineChars="0"/>
        <w:jc w:val="both"/>
        <w:rPr>
          <w:rFonts w:hint="eastAsia" w:ascii="黑体" w:hAnsi="黑体" w:eastAsia="黑体"/>
          <w:sz w:val="32"/>
          <w:szCs w:val="32"/>
          <w:lang w:val="zh-CN" w:bidi="zh-CN"/>
        </w:rPr>
      </w:pPr>
      <w:r>
        <w:rPr>
          <w:rFonts w:hint="eastAsia" w:ascii="黑体" w:hAnsi="黑体" w:eastAsia="黑体"/>
          <w:sz w:val="32"/>
          <w:szCs w:val="32"/>
          <w:lang w:val="zh-CN" w:bidi="zh-CN"/>
        </w:rPr>
        <w:t>二、奖项设置</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大赛设立总额 2400 万元人民币的奖励，奖励以现金加项目资助形式发放。</w:t>
      </w:r>
    </w:p>
    <w:p>
      <w:pPr>
        <w:pStyle w:val="2"/>
        <w:spacing w:line="360" w:lineRule="auto"/>
        <w:ind w:firstLine="640" w:firstLineChars="200"/>
        <w:jc w:val="both"/>
        <w:rPr>
          <w:rFonts w:hint="eastAsia" w:ascii="黑体" w:hAnsi="黑体" w:eastAsia="黑体"/>
        </w:rPr>
      </w:pPr>
      <w:r>
        <w:rPr>
          <w:rFonts w:hint="eastAsia" w:ascii="黑体" w:hAnsi="黑体" w:eastAsia="黑体"/>
        </w:rPr>
        <w:t>科创赛奖项：</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720"/>
        <w:gridCol w:w="3264"/>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3"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名次</w:t>
            </w:r>
          </w:p>
        </w:tc>
        <w:tc>
          <w:tcPr>
            <w:tcW w:w="1720"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奖励金额</w:t>
            </w:r>
          </w:p>
        </w:tc>
        <w:tc>
          <w:tcPr>
            <w:tcW w:w="3264"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奖项数量</w:t>
            </w:r>
          </w:p>
        </w:tc>
        <w:tc>
          <w:tcPr>
            <w:tcW w:w="1745"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3"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第一名</w:t>
            </w:r>
          </w:p>
        </w:tc>
        <w:tc>
          <w:tcPr>
            <w:tcW w:w="1720"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80万</w:t>
            </w:r>
          </w:p>
        </w:tc>
        <w:tc>
          <w:tcPr>
            <w:tcW w:w="326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3个，每个领域1名</w:t>
            </w:r>
          </w:p>
        </w:tc>
        <w:tc>
          <w:tcPr>
            <w:tcW w:w="1745" w:type="dxa"/>
            <w:vAlign w:val="center"/>
          </w:tcPr>
          <w:p>
            <w:pPr>
              <w:spacing w:line="360" w:lineRule="auto"/>
              <w:ind w:left="-60" w:leftChars="-25"/>
              <w:jc w:val="center"/>
              <w:rPr>
                <w:rFonts w:hint="eastAsia" w:ascii="仿宋_GB2312" w:hAnsi="仿宋" w:eastAsia="仿宋_GB2312" w:cs="仿宋"/>
                <w:sz w:val="32"/>
                <w:szCs w:val="32"/>
              </w:rPr>
            </w:pPr>
            <w:r>
              <w:rPr>
                <w:rFonts w:hint="eastAsia" w:ascii="仿宋_GB2312" w:hAnsi="仿宋" w:eastAsia="仿宋_GB2312" w:cs="仿宋"/>
                <w:sz w:val="32"/>
                <w:szCs w:val="32"/>
              </w:rPr>
              <w:t>240万元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3"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第二名</w:t>
            </w:r>
          </w:p>
        </w:tc>
        <w:tc>
          <w:tcPr>
            <w:tcW w:w="1720"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50万</w:t>
            </w:r>
          </w:p>
        </w:tc>
        <w:tc>
          <w:tcPr>
            <w:tcW w:w="326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3个，每个领域1名</w:t>
            </w:r>
          </w:p>
        </w:tc>
        <w:tc>
          <w:tcPr>
            <w:tcW w:w="1745" w:type="dxa"/>
            <w:vAlign w:val="center"/>
          </w:tcPr>
          <w:p>
            <w:pPr>
              <w:spacing w:line="360" w:lineRule="auto"/>
              <w:ind w:left="-60" w:leftChars="-25"/>
              <w:jc w:val="center"/>
              <w:rPr>
                <w:rFonts w:hint="eastAsia" w:ascii="仿宋_GB2312" w:hAnsi="仿宋" w:eastAsia="仿宋_GB2312" w:cs="仿宋"/>
                <w:sz w:val="32"/>
                <w:szCs w:val="32"/>
              </w:rPr>
            </w:pPr>
            <w:r>
              <w:rPr>
                <w:rFonts w:hint="eastAsia" w:ascii="仿宋_GB2312" w:hAnsi="仿宋" w:eastAsia="仿宋_GB2312" w:cs="仿宋"/>
                <w:sz w:val="32"/>
                <w:szCs w:val="32"/>
              </w:rPr>
              <w:t>150万元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3"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第三名</w:t>
            </w:r>
          </w:p>
        </w:tc>
        <w:tc>
          <w:tcPr>
            <w:tcW w:w="1720"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30万</w:t>
            </w:r>
          </w:p>
        </w:tc>
        <w:tc>
          <w:tcPr>
            <w:tcW w:w="326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3个，每个领域1名</w:t>
            </w:r>
          </w:p>
        </w:tc>
        <w:tc>
          <w:tcPr>
            <w:tcW w:w="1745" w:type="dxa"/>
            <w:vAlign w:val="center"/>
          </w:tcPr>
          <w:p>
            <w:pPr>
              <w:spacing w:line="360" w:lineRule="auto"/>
              <w:ind w:left="-60" w:leftChars="-25"/>
              <w:jc w:val="center"/>
              <w:rPr>
                <w:rFonts w:hint="eastAsia" w:ascii="仿宋_GB2312" w:hAnsi="仿宋" w:eastAsia="仿宋_GB2312" w:cs="仿宋"/>
                <w:sz w:val="32"/>
                <w:szCs w:val="32"/>
              </w:rPr>
            </w:pPr>
            <w:r>
              <w:rPr>
                <w:rFonts w:hint="eastAsia" w:ascii="仿宋_GB2312" w:hAnsi="仿宋" w:eastAsia="仿宋_GB2312" w:cs="仿宋"/>
                <w:sz w:val="32"/>
                <w:szCs w:val="32"/>
              </w:rPr>
              <w:t>90万元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1793"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第四至</w:t>
            </w:r>
          </w:p>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七名</w:t>
            </w:r>
          </w:p>
        </w:tc>
        <w:tc>
          <w:tcPr>
            <w:tcW w:w="1720"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10万</w:t>
            </w:r>
          </w:p>
        </w:tc>
        <w:tc>
          <w:tcPr>
            <w:tcW w:w="326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12个，每个领域4名</w:t>
            </w:r>
          </w:p>
        </w:tc>
        <w:tc>
          <w:tcPr>
            <w:tcW w:w="1745" w:type="dxa"/>
            <w:vAlign w:val="center"/>
          </w:tcPr>
          <w:p>
            <w:pPr>
              <w:spacing w:line="360" w:lineRule="auto"/>
              <w:ind w:left="-60" w:leftChars="-25"/>
              <w:jc w:val="center"/>
              <w:rPr>
                <w:rFonts w:hint="eastAsia" w:ascii="仿宋_GB2312" w:hAnsi="仿宋" w:eastAsia="仿宋_GB2312" w:cs="仿宋"/>
                <w:sz w:val="32"/>
                <w:szCs w:val="32"/>
              </w:rPr>
            </w:pPr>
            <w:r>
              <w:rPr>
                <w:rFonts w:hint="eastAsia" w:ascii="仿宋_GB2312" w:hAnsi="仿宋" w:eastAsia="仿宋_GB2312" w:cs="仿宋"/>
                <w:sz w:val="32"/>
                <w:szCs w:val="32"/>
              </w:rPr>
              <w:t>120万元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6777" w:type="dxa"/>
            <w:gridSpan w:val="3"/>
            <w:vAlign w:val="center"/>
          </w:tcPr>
          <w:p>
            <w:pPr>
              <w:spacing w:line="360" w:lineRule="auto"/>
              <w:ind w:firstLine="640" w:firstLineChars="200"/>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合计</w:t>
            </w:r>
          </w:p>
        </w:tc>
        <w:tc>
          <w:tcPr>
            <w:tcW w:w="1745"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600万元</w:t>
            </w:r>
          </w:p>
        </w:tc>
      </w:tr>
    </w:tbl>
    <w:p>
      <w:pPr>
        <w:pStyle w:val="2"/>
        <w:spacing w:line="360" w:lineRule="auto"/>
        <w:ind w:firstLine="640" w:firstLineChars="200"/>
        <w:jc w:val="both"/>
        <w:rPr>
          <w:rFonts w:hint="eastAsia" w:ascii="黑体" w:hAnsi="黑体" w:eastAsia="黑体"/>
        </w:rPr>
      </w:pPr>
      <w:r>
        <w:rPr>
          <w:rFonts w:hint="eastAsia" w:ascii="黑体" w:hAnsi="黑体" w:eastAsia="黑体"/>
        </w:rPr>
        <w:t>锦标赛奖项：</w:t>
      </w:r>
    </w:p>
    <w:tbl>
      <w:tblPr>
        <w:tblStyle w:val="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2"/>
        <w:gridCol w:w="1848"/>
        <w:gridCol w:w="1984"/>
        <w:gridCol w:w="2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92"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名次</w:t>
            </w:r>
          </w:p>
        </w:tc>
        <w:tc>
          <w:tcPr>
            <w:tcW w:w="1848" w:type="dxa"/>
            <w:vAlign w:val="center"/>
          </w:tcPr>
          <w:p>
            <w:pPr>
              <w:spacing w:line="360" w:lineRule="auto"/>
              <w:ind w:left="-5" w:leftChars="-2"/>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奖励金额</w:t>
            </w:r>
          </w:p>
        </w:tc>
        <w:tc>
          <w:tcPr>
            <w:tcW w:w="1984"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奖项数量</w:t>
            </w:r>
          </w:p>
        </w:tc>
        <w:tc>
          <w:tcPr>
            <w:tcW w:w="2598" w:type="dxa"/>
            <w:vAlign w:val="center"/>
          </w:tcPr>
          <w:p>
            <w:pPr>
              <w:spacing w:line="360" w:lineRule="auto"/>
              <w:ind w:left="-103" w:leftChars="-43" w:firstLine="640" w:firstLineChars="200"/>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92"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第一名</w:t>
            </w:r>
          </w:p>
        </w:tc>
        <w:tc>
          <w:tcPr>
            <w:tcW w:w="1848" w:type="dxa"/>
            <w:vAlign w:val="center"/>
          </w:tcPr>
          <w:p>
            <w:pPr>
              <w:spacing w:line="360" w:lineRule="auto"/>
              <w:ind w:left="-5" w:leftChars="-2"/>
              <w:jc w:val="center"/>
              <w:rPr>
                <w:rFonts w:hint="eastAsia" w:ascii="仿宋_GB2312" w:hAnsi="仿宋" w:eastAsia="仿宋_GB2312" w:cs="仿宋"/>
                <w:sz w:val="32"/>
                <w:szCs w:val="32"/>
              </w:rPr>
            </w:pPr>
            <w:r>
              <w:rPr>
                <w:rFonts w:hint="eastAsia" w:ascii="仿宋_GB2312" w:hAnsi="仿宋" w:eastAsia="仿宋_GB2312" w:cs="仿宋"/>
                <w:sz w:val="32"/>
                <w:szCs w:val="32"/>
              </w:rPr>
              <w:t>800万</w:t>
            </w:r>
          </w:p>
        </w:tc>
        <w:tc>
          <w:tcPr>
            <w:tcW w:w="198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1个</w:t>
            </w:r>
          </w:p>
        </w:tc>
        <w:tc>
          <w:tcPr>
            <w:tcW w:w="2598" w:type="dxa"/>
            <w:vAlign w:val="center"/>
          </w:tcPr>
          <w:p>
            <w:pPr>
              <w:spacing w:line="360" w:lineRule="auto"/>
              <w:ind w:left="-103" w:leftChars="-43"/>
              <w:jc w:val="center"/>
              <w:rPr>
                <w:rFonts w:hint="eastAsia" w:ascii="仿宋_GB2312" w:hAnsi="仿宋" w:eastAsia="仿宋_GB2312" w:cs="仿宋"/>
                <w:sz w:val="32"/>
                <w:szCs w:val="32"/>
              </w:rPr>
            </w:pPr>
            <w:r>
              <w:rPr>
                <w:rFonts w:hint="eastAsia" w:ascii="仿宋_GB2312" w:hAnsi="仿宋" w:eastAsia="仿宋_GB2312" w:cs="仿宋"/>
                <w:sz w:val="32"/>
                <w:szCs w:val="32"/>
              </w:rPr>
              <w:t>800万元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92"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第二名</w:t>
            </w:r>
          </w:p>
        </w:tc>
        <w:tc>
          <w:tcPr>
            <w:tcW w:w="1848" w:type="dxa"/>
            <w:vAlign w:val="center"/>
          </w:tcPr>
          <w:p>
            <w:pPr>
              <w:spacing w:line="360" w:lineRule="auto"/>
              <w:ind w:left="-5" w:leftChars="-2"/>
              <w:jc w:val="center"/>
              <w:rPr>
                <w:rFonts w:hint="eastAsia" w:ascii="仿宋_GB2312" w:hAnsi="仿宋" w:eastAsia="仿宋_GB2312" w:cs="仿宋"/>
                <w:sz w:val="32"/>
                <w:szCs w:val="32"/>
              </w:rPr>
            </w:pPr>
            <w:r>
              <w:rPr>
                <w:rFonts w:hint="eastAsia" w:ascii="仿宋_GB2312" w:hAnsi="仿宋" w:eastAsia="仿宋_GB2312" w:cs="仿宋"/>
                <w:sz w:val="32"/>
                <w:szCs w:val="32"/>
              </w:rPr>
              <w:t>500万</w:t>
            </w:r>
          </w:p>
        </w:tc>
        <w:tc>
          <w:tcPr>
            <w:tcW w:w="198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1个</w:t>
            </w:r>
          </w:p>
        </w:tc>
        <w:tc>
          <w:tcPr>
            <w:tcW w:w="2598" w:type="dxa"/>
            <w:vAlign w:val="center"/>
          </w:tcPr>
          <w:p>
            <w:pPr>
              <w:spacing w:line="360" w:lineRule="auto"/>
              <w:ind w:left="-103" w:leftChars="-43"/>
              <w:jc w:val="center"/>
              <w:rPr>
                <w:rFonts w:hint="eastAsia" w:ascii="仿宋_GB2312" w:hAnsi="仿宋" w:eastAsia="仿宋_GB2312" w:cs="仿宋"/>
                <w:sz w:val="32"/>
                <w:szCs w:val="32"/>
              </w:rPr>
            </w:pPr>
            <w:r>
              <w:rPr>
                <w:rFonts w:hint="eastAsia" w:ascii="仿宋_GB2312" w:hAnsi="仿宋" w:eastAsia="仿宋_GB2312" w:cs="仿宋"/>
                <w:sz w:val="32"/>
                <w:szCs w:val="32"/>
              </w:rPr>
              <w:t>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92"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第三名</w:t>
            </w:r>
          </w:p>
        </w:tc>
        <w:tc>
          <w:tcPr>
            <w:tcW w:w="1848" w:type="dxa"/>
            <w:vAlign w:val="center"/>
          </w:tcPr>
          <w:p>
            <w:pPr>
              <w:spacing w:line="360" w:lineRule="auto"/>
              <w:ind w:left="-5" w:leftChars="-2"/>
              <w:jc w:val="center"/>
              <w:rPr>
                <w:rFonts w:hint="eastAsia" w:ascii="仿宋_GB2312" w:hAnsi="仿宋" w:eastAsia="仿宋_GB2312" w:cs="仿宋"/>
                <w:sz w:val="32"/>
                <w:szCs w:val="32"/>
              </w:rPr>
            </w:pPr>
            <w:r>
              <w:rPr>
                <w:rFonts w:hint="eastAsia" w:ascii="仿宋_GB2312" w:hAnsi="仿宋" w:eastAsia="仿宋_GB2312" w:cs="仿宋"/>
                <w:sz w:val="32"/>
                <w:szCs w:val="32"/>
              </w:rPr>
              <w:t>300万</w:t>
            </w:r>
          </w:p>
        </w:tc>
        <w:tc>
          <w:tcPr>
            <w:tcW w:w="198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1个</w:t>
            </w:r>
          </w:p>
        </w:tc>
        <w:tc>
          <w:tcPr>
            <w:tcW w:w="2598" w:type="dxa"/>
            <w:vAlign w:val="center"/>
          </w:tcPr>
          <w:p>
            <w:pPr>
              <w:spacing w:line="360" w:lineRule="auto"/>
              <w:ind w:left="-103" w:leftChars="-43"/>
              <w:jc w:val="center"/>
              <w:rPr>
                <w:rFonts w:hint="eastAsia" w:ascii="仿宋_GB2312" w:hAnsi="仿宋" w:eastAsia="仿宋_GB2312" w:cs="仿宋"/>
                <w:sz w:val="32"/>
                <w:szCs w:val="32"/>
              </w:rPr>
            </w:pPr>
            <w:r>
              <w:rPr>
                <w:rFonts w:hint="eastAsia" w:ascii="仿宋_GB2312" w:hAnsi="仿宋" w:eastAsia="仿宋_GB2312" w:cs="仿宋"/>
                <w:sz w:val="32"/>
                <w:szCs w:val="32"/>
              </w:rPr>
              <w:t>300万元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2092" w:type="dxa"/>
            <w:vAlign w:val="center"/>
          </w:tcPr>
          <w:p>
            <w:pPr>
              <w:spacing w:line="360" w:lineRule="auto"/>
              <w:jc w:val="center"/>
              <w:rPr>
                <w:rFonts w:hint="eastAsia" w:ascii="仿宋_GB2312" w:hAnsi="仿宋" w:eastAsia="仿宋_GB2312" w:cs="仿宋"/>
                <w:bCs/>
                <w:sz w:val="32"/>
                <w:szCs w:val="32"/>
              </w:rPr>
            </w:pPr>
            <w:r>
              <w:rPr>
                <w:rFonts w:hint="eastAsia" w:ascii="仿宋_GB2312" w:hAnsi="仿宋" w:eastAsia="仿宋_GB2312" w:cs="仿宋"/>
                <w:bCs/>
                <w:sz w:val="32"/>
                <w:szCs w:val="32"/>
              </w:rPr>
              <w:t>第四至七名</w:t>
            </w:r>
          </w:p>
        </w:tc>
        <w:tc>
          <w:tcPr>
            <w:tcW w:w="1848"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50万</w:t>
            </w:r>
          </w:p>
        </w:tc>
        <w:tc>
          <w:tcPr>
            <w:tcW w:w="1984"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4个</w:t>
            </w:r>
          </w:p>
        </w:tc>
        <w:tc>
          <w:tcPr>
            <w:tcW w:w="2598" w:type="dxa"/>
            <w:vAlign w:val="center"/>
          </w:tcPr>
          <w:p>
            <w:pPr>
              <w:spacing w:line="360" w:lineRule="auto"/>
              <w:ind w:left="-103" w:leftChars="-43"/>
              <w:jc w:val="center"/>
              <w:rPr>
                <w:rFonts w:hint="eastAsia" w:ascii="仿宋_GB2312" w:hAnsi="仿宋" w:eastAsia="仿宋_GB2312" w:cs="仿宋"/>
                <w:sz w:val="32"/>
                <w:szCs w:val="32"/>
              </w:rPr>
            </w:pPr>
            <w:r>
              <w:rPr>
                <w:rFonts w:hint="eastAsia" w:ascii="仿宋_GB2312" w:hAnsi="仿宋" w:eastAsia="仿宋_GB2312" w:cs="仿宋"/>
                <w:sz w:val="32"/>
                <w:szCs w:val="32"/>
              </w:rPr>
              <w:t>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5924" w:type="dxa"/>
            <w:gridSpan w:val="3"/>
            <w:vAlign w:val="center"/>
          </w:tcPr>
          <w:p>
            <w:pPr>
              <w:spacing w:line="360" w:lineRule="auto"/>
              <w:ind w:firstLine="640" w:firstLineChars="200"/>
              <w:jc w:val="center"/>
              <w:rPr>
                <w:rFonts w:hint="eastAsia" w:ascii="仿宋_GB2312" w:hAnsi="仿宋" w:eastAsia="仿宋_GB2312" w:cs="仿宋"/>
                <w:sz w:val="32"/>
                <w:szCs w:val="32"/>
              </w:rPr>
            </w:pPr>
            <w:r>
              <w:rPr>
                <w:rFonts w:hint="eastAsia" w:ascii="仿宋_GB2312" w:hAnsi="仿宋" w:eastAsia="仿宋_GB2312" w:cs="仿宋"/>
                <w:bCs/>
                <w:sz w:val="32"/>
                <w:szCs w:val="32"/>
              </w:rPr>
              <w:t>合计</w:t>
            </w:r>
          </w:p>
        </w:tc>
        <w:tc>
          <w:tcPr>
            <w:tcW w:w="2598" w:type="dxa"/>
            <w:vAlign w:val="center"/>
          </w:tcPr>
          <w:p>
            <w:pPr>
              <w:spacing w:line="360" w:lineRule="auto"/>
              <w:jc w:val="center"/>
              <w:rPr>
                <w:rFonts w:hint="eastAsia" w:ascii="仿宋_GB2312" w:hAnsi="仿宋" w:eastAsia="仿宋_GB2312" w:cs="仿宋"/>
                <w:sz w:val="32"/>
                <w:szCs w:val="32"/>
              </w:rPr>
            </w:pPr>
            <w:r>
              <w:rPr>
                <w:rFonts w:hint="eastAsia" w:ascii="仿宋_GB2312" w:hAnsi="仿宋" w:eastAsia="仿宋_GB2312" w:cs="仿宋"/>
                <w:sz w:val="32"/>
                <w:szCs w:val="32"/>
              </w:rPr>
              <w:t>1800万元</w:t>
            </w:r>
          </w:p>
        </w:tc>
      </w:tr>
    </w:tbl>
    <w:p>
      <w:pPr>
        <w:pStyle w:val="11"/>
        <w:widowControl w:val="0"/>
        <w:spacing w:line="600" w:lineRule="exact"/>
        <w:ind w:firstLine="640"/>
        <w:jc w:val="both"/>
        <w:rPr>
          <w:rFonts w:hint="eastAsia" w:ascii="黑体" w:hAnsi="黑体" w:eastAsia="黑体"/>
          <w:sz w:val="32"/>
          <w:szCs w:val="32"/>
          <w:lang w:val="zh-CN" w:bidi="zh-CN"/>
        </w:rPr>
      </w:pPr>
      <w:bookmarkStart w:id="13" w:name="_Toc34235731"/>
      <w:r>
        <w:rPr>
          <w:rFonts w:hint="eastAsia" w:ascii="黑体" w:hAnsi="黑体" w:eastAsia="黑体"/>
          <w:sz w:val="32"/>
          <w:szCs w:val="32"/>
          <w:lang w:val="zh-CN" w:bidi="zh-CN"/>
        </w:rPr>
        <w:t>三、组织机构</w:t>
      </w:r>
      <w:bookmarkEnd w:id="13"/>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主办单位：深圳市人民政府</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承办单位：深圳清华大学研究院、力合科创集团有限公司支持单位：中国科协科学技术传播中心、清华校友总会、清华大学技术转移院、清华大学国际技术转移中心、深圳市投资控股有限公司、华润大学</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协办单位：澳门科技大学、清华大学深圳国际研究生院、清华珠三角研究院、华润科学技术研究院、中电科智慧城市研究院、北美清华教授协会、深圳市清华大学校友会、深圳市海归协会、深圳市创新投资集团、深圳市重大产业投资集团、中国外运股份有限公司、德勤Deloitte、广州智能装备产业集团、深圳市天使母基金、国科嘉和基金、东方富海、中科创星、中航国际投资</w:t>
      </w:r>
    </w:p>
    <w:p>
      <w:pPr>
        <w:pStyle w:val="11"/>
        <w:widowControl w:val="0"/>
        <w:spacing w:line="600" w:lineRule="exact"/>
        <w:ind w:left="640" w:firstLine="0" w:firstLineChars="0"/>
        <w:jc w:val="both"/>
        <w:rPr>
          <w:rFonts w:hint="eastAsia" w:ascii="黑体" w:hAnsi="黑体" w:eastAsia="黑体"/>
          <w:sz w:val="32"/>
          <w:szCs w:val="32"/>
          <w:lang w:val="zh-CN" w:bidi="zh-CN"/>
        </w:rPr>
      </w:pPr>
      <w:r>
        <w:rPr>
          <w:rFonts w:hint="eastAsia" w:ascii="黑体" w:hAnsi="黑体" w:eastAsia="黑体"/>
          <w:sz w:val="32"/>
          <w:szCs w:val="32"/>
          <w:lang w:val="zh-CN" w:bidi="zh-CN"/>
        </w:rPr>
        <w:t>四、报名方式</w:t>
      </w:r>
    </w:p>
    <w:p>
      <w:pPr>
        <w:pStyle w:val="2"/>
        <w:spacing w:line="600" w:lineRule="exact"/>
        <w:ind w:firstLine="640" w:firstLineChars="200"/>
        <w:jc w:val="both"/>
        <w:rPr>
          <w:rFonts w:hint="eastAsia" w:ascii="仿宋_GB2312" w:hAnsi="仿宋" w:eastAsia="仿宋_GB2312"/>
        </w:rPr>
      </w:pPr>
      <w:r>
        <w:rPr>
          <w:rFonts w:hint="eastAsia" w:ascii="仿宋_GB2312" w:hAnsi="仿宋" w:eastAsia="仿宋_GB2312"/>
        </w:rPr>
        <w:t>参赛选手可登录赛事官网（</w:t>
      </w:r>
      <w:r>
        <w:fldChar w:fldCharType="begin"/>
      </w:r>
      <w:r>
        <w:instrText xml:space="preserve"> HYPERLINK "https://atec-su.leaguer.com.cn/" </w:instrText>
      </w:r>
      <w:r>
        <w:fldChar w:fldCharType="separate"/>
      </w:r>
      <w:r>
        <w:rPr>
          <w:rStyle w:val="7"/>
          <w:rFonts w:hint="eastAsia" w:ascii="仿宋_GB2312" w:hAnsi="仿宋" w:eastAsia="仿宋_GB2312"/>
        </w:rPr>
        <w:t>https://atec-su.leaguer.com.cn/</w:t>
      </w:r>
      <w:r>
        <w:rPr>
          <w:rStyle w:val="7"/>
          <w:rFonts w:hint="eastAsia" w:ascii="仿宋_GB2312" w:hAnsi="仿宋" w:eastAsia="仿宋_GB2312"/>
        </w:rPr>
        <w:fldChar w:fldCharType="end"/>
      </w:r>
      <w:r>
        <w:rPr>
          <w:rFonts w:hint="eastAsia" w:ascii="仿宋_GB2312" w:hAnsi="仿宋" w:eastAsia="仿宋_GB2312"/>
        </w:rPr>
        <w:t>），或扫描下方二维码参赛报名。</w:t>
      </w:r>
    </w:p>
    <w:p>
      <w:pPr>
        <w:spacing w:line="360" w:lineRule="auto"/>
        <w:ind w:firstLine="640" w:firstLineChars="200"/>
        <w:jc w:val="center"/>
        <w:rPr>
          <w:rFonts w:hint="eastAsia" w:ascii="仿宋_GB2312" w:hAnsi="仿宋" w:eastAsia="仿宋_GB2312"/>
          <w:sz w:val="32"/>
          <w:szCs w:val="32"/>
          <w:lang w:val="zh-CN" w:bidi="zh-CN"/>
        </w:rPr>
      </w:pPr>
      <w:r>
        <w:rPr>
          <w:rFonts w:hint="eastAsia" w:ascii="仿宋_GB2312" w:hAnsi="仿宋" w:eastAsia="仿宋_GB2312"/>
          <w:sz w:val="32"/>
          <w:szCs w:val="32"/>
        </w:rPr>
        <w:drawing>
          <wp:inline distT="0" distB="0" distL="0" distR="0">
            <wp:extent cx="2434590" cy="243459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srcRect/>
                    <a:stretch>
                      <a:fillRect/>
                    </a:stretch>
                  </pic:blipFill>
                  <pic:spPr>
                    <a:xfrm>
                      <a:off x="0" y="0"/>
                      <a:ext cx="2434590" cy="2434590"/>
                    </a:xfrm>
                    <a:prstGeom prst="rect">
                      <a:avLst/>
                    </a:prstGeom>
                    <a:noFill/>
                    <a:ln w="9525">
                      <a:noFill/>
                      <a:miter lim="800000"/>
                      <a:headEnd/>
                      <a:tailEnd/>
                    </a:ln>
                  </pic:spPr>
                </pic:pic>
              </a:graphicData>
            </a:graphic>
          </wp:inline>
        </w:drawing>
      </w:r>
    </w:p>
    <w:p>
      <w:pPr>
        <w:pStyle w:val="11"/>
        <w:widowControl w:val="0"/>
        <w:spacing w:line="600" w:lineRule="exact"/>
        <w:ind w:left="640" w:firstLine="0" w:firstLineChars="0"/>
        <w:jc w:val="both"/>
        <w:rPr>
          <w:rFonts w:hint="eastAsia" w:ascii="黑体" w:hAnsi="黑体" w:eastAsia="黑体"/>
          <w:sz w:val="32"/>
          <w:szCs w:val="32"/>
          <w:lang w:val="zh-CN" w:bidi="zh-CN"/>
        </w:rPr>
      </w:pPr>
      <w:r>
        <w:rPr>
          <w:rFonts w:hint="eastAsia" w:ascii="黑体" w:hAnsi="黑体" w:eastAsia="黑体"/>
          <w:sz w:val="32"/>
          <w:szCs w:val="32"/>
          <w:lang w:val="zh-CN" w:bidi="zh-CN"/>
        </w:rPr>
        <w:t>五、联系方式</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电话：13530980735</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邮箱：A-tec@leaguer.com.cn</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地址：深圳市高新技术产业园清华信息港科技楼1001室</w:t>
      </w:r>
    </w:p>
    <w:p>
      <w:pPr>
        <w:pStyle w:val="2"/>
        <w:spacing w:line="600" w:lineRule="exact"/>
        <w:ind w:firstLine="640" w:firstLineChars="200"/>
        <w:rPr>
          <w:rFonts w:hint="eastAsia" w:ascii="仿宋_GB2312" w:hAnsi="仿宋" w:eastAsia="仿宋_GB2312"/>
        </w:rPr>
      </w:pPr>
    </w:p>
    <w:p>
      <w:pPr>
        <w:pStyle w:val="2"/>
        <w:spacing w:line="600" w:lineRule="exact"/>
        <w:ind w:firstLine="640" w:firstLineChars="200"/>
        <w:rPr>
          <w:rFonts w:hint="eastAsia" w:ascii="仿宋_GB2312" w:hAnsi="仿宋" w:eastAsia="仿宋_GB2312"/>
        </w:rPr>
      </w:pP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 xml:space="preserve"> “智创杯”前沿技术挑战赛组委会办公室</w:t>
      </w:r>
    </w:p>
    <w:p>
      <w:pPr>
        <w:pStyle w:val="2"/>
        <w:spacing w:line="600" w:lineRule="exact"/>
        <w:ind w:firstLine="640" w:firstLineChars="200"/>
        <w:rPr>
          <w:rFonts w:hint="eastAsia" w:ascii="仿宋_GB2312" w:hAnsi="仿宋" w:eastAsia="仿宋_GB2312"/>
        </w:rPr>
      </w:pP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ab/>
      </w:r>
      <w:r>
        <w:rPr>
          <w:rFonts w:hint="eastAsia" w:ascii="仿宋_GB2312" w:hAnsi="仿宋" w:eastAsia="仿宋_GB2312"/>
        </w:rPr>
        <w:t>2020年3月10日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A50FC"/>
    <w:multiLevelType w:val="multilevel"/>
    <w:tmpl w:val="38CA50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C2"/>
    <w:rsid w:val="00EC1407"/>
    <w:rsid w:val="00F004C2"/>
    <w:rsid w:val="31473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4"/>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pPr>
    <w:rPr>
      <w:rFonts w:ascii="宋体" w:hAnsi="宋体" w:cs="宋体"/>
      <w:sz w:val="32"/>
      <w:szCs w:val="32"/>
      <w:lang w:val="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qFormat/>
    <w:uiPriority w:val="99"/>
    <w:pPr>
      <w:tabs>
        <w:tab w:val="center" w:pos="4153"/>
        <w:tab w:val="right" w:pos="8306"/>
      </w:tabs>
      <w:snapToGrid w:val="0"/>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semiHidden/>
    <w:unhideWhenUsed/>
    <w:qFormat/>
    <w:uiPriority w:val="99"/>
    <w:rPr>
      <w:color w:val="0000FF"/>
      <w:u w:val="single"/>
    </w:rPr>
  </w:style>
  <w:style w:type="character" w:customStyle="1" w:styleId="9">
    <w:name w:val="页眉 Char"/>
    <w:basedOn w:val="6"/>
    <w:link w:val="5"/>
    <w:semiHidden/>
    <w:qFormat/>
    <w:uiPriority w:val="99"/>
    <w:rPr>
      <w:sz w:val="18"/>
      <w:szCs w:val="18"/>
    </w:rPr>
  </w:style>
  <w:style w:type="character" w:customStyle="1" w:styleId="10">
    <w:name w:val="页脚 Char"/>
    <w:basedOn w:val="6"/>
    <w:link w:val="4"/>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正文文本 Char"/>
    <w:basedOn w:val="6"/>
    <w:link w:val="2"/>
    <w:qFormat/>
    <w:uiPriority w:val="1"/>
    <w:rPr>
      <w:rFonts w:ascii="宋体" w:hAnsi="宋体" w:eastAsia="宋体" w:cs="宋体"/>
      <w:kern w:val="0"/>
      <w:sz w:val="32"/>
      <w:szCs w:val="32"/>
      <w:lang w:val="zh-CN" w:bidi="zh-CN"/>
    </w:rPr>
  </w:style>
  <w:style w:type="character" w:customStyle="1" w:styleId="13">
    <w:name w:val="批注框文本 Char"/>
    <w:basedOn w:val="6"/>
    <w:link w:val="3"/>
    <w:semiHidden/>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474</Words>
  <Characters>2705</Characters>
  <Lines>22</Lines>
  <Paragraphs>6</Paragraphs>
  <TotalTime>50</TotalTime>
  <ScaleCrop>false</ScaleCrop>
  <LinksUpToDate>false</LinksUpToDate>
  <CharactersWithSpaces>3173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2020-03-13T04:00:00Z</dcterms:created>
  <dc:creator>lenovo</dc:creator>
  <cp:lastModifiedBy>冯石林</cp:lastModifiedBy>
  <dcterms:modified xsi:type="dcterms:W3CDTF">2020-03-19T06:41:30Z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