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2020年新认定深圳市菜篮子基地名单</w:t>
      </w:r>
    </w:p>
    <w:tbl>
      <w:tblPr>
        <w:tblStyle w:val="2"/>
        <w:tblW w:w="14008" w:type="dxa"/>
        <w:tblInd w:w="0" w:type="dxa"/>
        <w:tblLayout w:type="fixed"/>
        <w:tblCellMar>
          <w:top w:w="0" w:type="dxa"/>
          <w:left w:w="0" w:type="dxa"/>
          <w:bottom w:w="0" w:type="dxa"/>
          <w:right w:w="0" w:type="dxa"/>
        </w:tblCellMar>
      </w:tblPr>
      <w:tblGrid>
        <w:gridCol w:w="600"/>
        <w:gridCol w:w="13"/>
        <w:gridCol w:w="2295"/>
        <w:gridCol w:w="14"/>
        <w:gridCol w:w="1094"/>
        <w:gridCol w:w="11"/>
        <w:gridCol w:w="2333"/>
        <w:gridCol w:w="4843"/>
        <w:gridCol w:w="16"/>
        <w:gridCol w:w="2765"/>
        <w:gridCol w:w="24"/>
      </w:tblGrid>
      <w:tr>
        <w:tblPrEx>
          <w:tblLayout w:type="fixed"/>
          <w:tblCellMar>
            <w:top w:w="0" w:type="dxa"/>
            <w:left w:w="0" w:type="dxa"/>
            <w:bottom w:w="0" w:type="dxa"/>
            <w:right w:w="0" w:type="dxa"/>
          </w:tblCellMar>
        </w:tblPrEx>
        <w:trPr>
          <w:gridAfter w:val="1"/>
          <w:wAfter w:w="24" w:type="dxa"/>
          <w:trHeight w:val="668"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eastAsia="宋体" w:cs="宋体"/>
                <w:b/>
                <w:sz w:val="24"/>
              </w:rPr>
            </w:pPr>
            <w:r>
              <w:rPr>
                <w:rFonts w:hint="eastAsia" w:ascii="宋体" w:hAnsi="宋体" w:eastAsia="宋体" w:cs="宋体"/>
                <w:b/>
                <w:kern w:val="0"/>
                <w:sz w:val="24"/>
              </w:rPr>
              <w:t>序号</w:t>
            </w:r>
          </w:p>
        </w:tc>
        <w:tc>
          <w:tcPr>
            <w:tcW w:w="23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eastAsia="宋体" w:cs="宋体"/>
                <w:b/>
                <w:sz w:val="24"/>
              </w:rPr>
            </w:pPr>
            <w:r>
              <w:rPr>
                <w:rFonts w:hint="eastAsia" w:ascii="宋体" w:hAnsi="宋体" w:eastAsia="宋体" w:cs="宋体"/>
                <w:b/>
                <w:kern w:val="0"/>
                <w:sz w:val="24"/>
              </w:rPr>
              <w:t>单位名称</w:t>
            </w:r>
          </w:p>
        </w:tc>
        <w:tc>
          <w:tcPr>
            <w:tcW w:w="111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eastAsia="宋体" w:cs="宋体"/>
                <w:b/>
                <w:sz w:val="24"/>
              </w:rPr>
            </w:pPr>
            <w:r>
              <w:rPr>
                <w:rFonts w:hint="eastAsia" w:ascii="宋体" w:hAnsi="宋体" w:eastAsia="宋体" w:cs="宋体"/>
                <w:b/>
                <w:kern w:val="0"/>
                <w:sz w:val="24"/>
              </w:rPr>
              <w:t>基地类别</w:t>
            </w:r>
          </w:p>
        </w:tc>
        <w:tc>
          <w:tcPr>
            <w:tcW w:w="2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eastAsia="宋体" w:cs="宋体"/>
                <w:b/>
                <w:sz w:val="24"/>
              </w:rPr>
            </w:pPr>
            <w:r>
              <w:rPr>
                <w:rFonts w:hint="eastAsia" w:ascii="宋体" w:hAnsi="宋体" w:eastAsia="宋体" w:cs="宋体"/>
                <w:b/>
                <w:kern w:val="0"/>
                <w:sz w:val="24"/>
              </w:rPr>
              <w:t>基地名称</w:t>
            </w:r>
          </w:p>
        </w:tc>
        <w:tc>
          <w:tcPr>
            <w:tcW w:w="4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eastAsia="宋体" w:cs="宋体"/>
                <w:b/>
                <w:sz w:val="24"/>
              </w:rPr>
            </w:pPr>
            <w:r>
              <w:rPr>
                <w:rFonts w:hint="eastAsia" w:ascii="宋体" w:hAnsi="宋体" w:eastAsia="宋体" w:cs="宋体"/>
                <w:b/>
                <w:kern w:val="0"/>
                <w:sz w:val="24"/>
              </w:rPr>
              <w:t>基地地址</w:t>
            </w:r>
          </w:p>
        </w:tc>
        <w:tc>
          <w:tcPr>
            <w:tcW w:w="27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宋体" w:hAnsi="宋体" w:eastAsia="宋体" w:cs="宋体"/>
                <w:b/>
                <w:sz w:val="24"/>
              </w:rPr>
            </w:pPr>
            <w:r>
              <w:rPr>
                <w:rFonts w:hint="eastAsia" w:ascii="宋体" w:hAnsi="宋体" w:eastAsia="宋体" w:cs="宋体"/>
                <w:b/>
                <w:kern w:val="0"/>
                <w:sz w:val="24"/>
              </w:rPr>
              <w:t>基地规模</w:t>
            </w:r>
          </w:p>
        </w:tc>
      </w:tr>
      <w:tr>
        <w:tblPrEx>
          <w:tblLayout w:type="fixed"/>
          <w:tblCellMar>
            <w:top w:w="0" w:type="dxa"/>
            <w:left w:w="0" w:type="dxa"/>
            <w:bottom w:w="0" w:type="dxa"/>
            <w:right w:w="0" w:type="dxa"/>
          </w:tblCellMar>
        </w:tblPrEx>
        <w:trPr>
          <w:gridAfter w:val="1"/>
          <w:wAfter w:w="24" w:type="dxa"/>
          <w:trHeight w:val="600" w:hRule="atLeast"/>
        </w:trPr>
        <w:tc>
          <w:tcPr>
            <w:tcW w:w="13984"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b/>
                <w:sz w:val="24"/>
              </w:rPr>
            </w:pPr>
            <w:r>
              <w:rPr>
                <w:rFonts w:hint="eastAsia" w:ascii="仿宋_GB2312" w:hAnsi="宋体" w:eastAsia="仿宋_GB2312" w:cs="仿宋_GB2312"/>
                <w:b/>
                <w:kern w:val="0"/>
                <w:sz w:val="24"/>
              </w:rPr>
              <w:t>蔬菜水果基地（共10个）</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深圳成武金石农业开发有限公司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成武金石甘肃永登蔬菜水果基地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甘肃省兰州市永登县大同镇泉水沟村四社</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基地总面积1220亩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深圳市金晋实业有限公司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金晋广西百色那满蔬菜水果基地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广西壮族自治区百色市田阳区那满镇三同村</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基地总面积1000亩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深圳田田农园农业科技有限公司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田田农园宝安西乡蔬菜水果基地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广东省深圳宝安区西乡黄麻布07-5地块</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基地总面积749.85亩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4</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深圳市田地蔬菜基地发展有限公司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田地龙华福城蔬菜水果基地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广东省深圳市龙华区福城街道章阁社区（基本农田13-1,2,3）</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基地总面积224.47亩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5</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深圳市田地蔬菜基地发展有限公司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田地龙华桂花蔬菜水果基地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广东省深圳市龙华区观澜街道桂花居委桂花路248号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基地总面积206.92亩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深圳市双晖农业科技有限公司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双晖宁夏永宁蔬菜水果基地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宁夏回族自治区银川市永宁县李俊镇王团村友爱村</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基地总面积2824亩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深圳市农科蔬菜科技有限公司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农科大鹏水头蔬菜水果基地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广东省深圳市大鹏新区布新-水头社区27-2、27-3地块</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基地总面积583.45亩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8</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深圳市会达农副产品实业有限公司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会达韶关曲江蔬菜水果基地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广东省韶关市曲江区大塘镇塘口村委会土村</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基地总面积2000亩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9</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深圳市唯绿农产品有限公司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唯绿江西会昌蔬菜水果基地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江西省赣州市会昌县麻州镇前丰村</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基地总面积1240亩</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10</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广东润生有机农业科技有限公司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蔬菜水果基地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润生深汕赤石蔬菜水果基地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广东省深圳市深汕特别合作区赤石镇大安村何兴围/大竹园村民小组</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基地总面积2356亩</w:t>
            </w:r>
          </w:p>
        </w:tc>
      </w:tr>
      <w:tr>
        <w:tblPrEx>
          <w:tblLayout w:type="fixed"/>
          <w:tblCellMar>
            <w:top w:w="0" w:type="dxa"/>
            <w:left w:w="0" w:type="dxa"/>
            <w:bottom w:w="0" w:type="dxa"/>
            <w:right w:w="0" w:type="dxa"/>
          </w:tblCellMar>
        </w:tblPrEx>
        <w:trPr>
          <w:trHeight w:val="907" w:hRule="exact"/>
        </w:trPr>
        <w:tc>
          <w:tcPr>
            <w:tcW w:w="1400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sz w:val="24"/>
              </w:rPr>
            </w:pPr>
            <w:r>
              <w:rPr>
                <w:rFonts w:hint="eastAsia" w:ascii="宋体" w:hAnsi="宋体" w:eastAsia="宋体" w:cs="宋体"/>
                <w:b/>
                <w:kern w:val="0"/>
                <w:sz w:val="24"/>
              </w:rPr>
              <w:t>农产品加工配送基地（33个）</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sz w:val="24"/>
              </w:rPr>
            </w:pPr>
            <w:r>
              <w:rPr>
                <w:rFonts w:hint="eastAsia" w:ascii="宋体" w:hAnsi="宋体" w:eastAsia="宋体" w:cs="宋体"/>
                <w:b/>
                <w:kern w:val="0"/>
                <w:sz w:val="24"/>
              </w:rPr>
              <w:t>序号</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sz w:val="24"/>
              </w:rPr>
            </w:pPr>
            <w:r>
              <w:rPr>
                <w:rFonts w:hint="eastAsia" w:ascii="宋体" w:hAnsi="宋体" w:eastAsia="宋体" w:cs="宋体"/>
                <w:b/>
                <w:kern w:val="0"/>
                <w:sz w:val="24"/>
              </w:rPr>
              <w:t>单位名称</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sz w:val="24"/>
              </w:rPr>
            </w:pPr>
            <w:r>
              <w:rPr>
                <w:rFonts w:hint="eastAsia" w:ascii="宋体" w:hAnsi="宋体" w:eastAsia="宋体" w:cs="宋体"/>
                <w:b/>
                <w:kern w:val="0"/>
                <w:sz w:val="24"/>
              </w:rPr>
              <w:t>基地类别</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sz w:val="24"/>
              </w:rPr>
            </w:pPr>
            <w:r>
              <w:rPr>
                <w:rFonts w:hint="eastAsia" w:ascii="宋体" w:hAnsi="宋体" w:eastAsia="宋体" w:cs="宋体"/>
                <w:b/>
                <w:kern w:val="0"/>
                <w:sz w:val="24"/>
              </w:rPr>
              <w:t>基地名称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sz w:val="24"/>
              </w:rPr>
            </w:pPr>
            <w:r>
              <w:rPr>
                <w:rFonts w:hint="eastAsia" w:ascii="宋体" w:hAnsi="宋体" w:eastAsia="宋体" w:cs="宋体"/>
                <w:b/>
                <w:kern w:val="0"/>
                <w:sz w:val="24"/>
              </w:rPr>
              <w:t>基地地址</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sz w:val="24"/>
              </w:rPr>
            </w:pPr>
            <w:r>
              <w:rPr>
                <w:rFonts w:hint="eastAsia" w:ascii="宋体" w:hAnsi="宋体" w:eastAsia="宋体" w:cs="宋体"/>
                <w:b/>
                <w:kern w:val="0"/>
                <w:sz w:val="24"/>
              </w:rPr>
              <w:t>基地规模</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绿源鲜品(深圳)农产品发展有限责任公司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绿源鲜品龙华清湖农产品加工配送基地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广东省深圳市龙华区龙华街道清湖社区雪岗北路438号清湖工业城18栋101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深圳市百鲜农产品有限公司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百鲜海吉星农产品加工配送基地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广东省深圳市龙岗区平湖街道海吉星国际农产品物流园3栋416</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农产品年加工量5520吨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深圳市菜篮食品有限公司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菜篮龙岗水径农产品加工配送基地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广东省深圳市龙岗区吉华街道水径社区八约二街41号细靓工业区五栋一、二楼</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农产品年加工量3235.72吨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4</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深圳成武金石农业开发有限公司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成武金石光明农产品加工配送基地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广东省深圳市光明新区光明街道凤新公路东侧光明高科技农业产业园综合楼</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5</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深圳市大工业区食品配送服务有限公司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大工业区坪山六和农产品加工配送基地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广东省深圳市坪山区坪山街道六和社区宝山第四工业区12栋102</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农产品年加工量7116吨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广东省绿管家农产品有限公司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绿管家龙岗丹竹头农产品加工配送基地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广东省深圳市龙岗区南湾街道丹竹头社区丹宝路8号1#厂房C栋1楼</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深圳市广誉清香农副产品有限公司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广誉清香龙岗区龙岗街道农产品加工配送基地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广东省深圳市龙岗区龙岗街道五联社区瓦陶西1号厂房</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农产品年加工量20000吨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8</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广东和康达农产品有限公司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和康达龙岗埔厦农产品加工配送基地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广东省深圳市龙岗区横岗街道六约社区埔厦工业区4号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农产品年加工量13000吨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9</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深圳市领鲜三六五农产品有限公司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领鲜三六五龙岗鹅公岭农产品加工配送基地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广东省深圳市龙岗区平湖街道鹅公岭社区东门路192号一层</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农产品年加工量6227吨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10</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深圳市鼎禾盛食品科技有限公司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鼎禾盛宝安布心农产品加工配送基地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广东省深圳市宝安区新安街道布心社区74区布心二村C1栋101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深圳市佳膳福蔬菜配送有限公司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佳膳福龙岗宝龙农产品加工配送基地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广东省深圳市龙岗区宝龙街道龙新社区新塘围工业区139号厂房片区</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农产品年加工量8000吨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深圳市佳源央厨食品有限公司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佳源央厨平湖鹅公岭农产品加工配送基地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广东省深圳市龙岗区平湖街道鹅公岭社区大岭路16号1#厂房地块</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农产品年加工量5376吨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深圳市双丰食品有限公司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双丰龙岗甘坑农产品加工配送基地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广东省深圳市龙岗区吉华街道甘坑社区甘坑同富裕工业区17号101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农产品年加工量4016吨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14</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广东天地和实业控股集团有限公司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天地和宝安农产品加工配送基地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广东省深圳市宝安区航城街道黄田社区杨贝吉祥工业区综合楼2栋101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农产品年加工量18260吨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15</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望家欢农产品集团有限公司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望家欢宝安塘头农产品加工配送基地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广东省深圳市宝安区石岩街道塘头第三工业区A区1号厂房第一、二层</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农产品年加工量15880吨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16</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深圳市文兴行农产品股份有限公司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文兴行平湖农产品加工配送基地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广东省深圳市龙岗区平湖街道白坭坑社区麻布路15号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17</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深圳市源兴果品股份有限公司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源兴果品平湖白泥坑农产品加工配送基地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广东省深圳市龙岗区平湖街道丹农路源兴农场3区</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18</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深圳市源兴果品股份有限公司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源兴果品山东栖霞农产品加工配送基地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山东省栖霞市松山工业园</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农产品年加工量8000吨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19</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深圳市九连山农产品配送有限公司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九连山龙华大浪农产品加工配送基地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广东省深圳市龙华区大浪街道高峰社区联润路石观工业区H栋1层-5层</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ascii="仿宋_GB2312" w:hAnsi="仿宋_GB2312" w:eastAsia="仿宋_GB2312" w:cs="仿宋_GB2312"/>
                <w:kern w:val="0"/>
                <w:sz w:val="24"/>
              </w:rPr>
              <w:t>农产品年加工量15000吨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20</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深圳市金丰康肉类食品有限公司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w:t>
            </w:r>
            <w:r>
              <w:rPr>
                <w:rFonts w:ascii="仿宋_GB2312" w:hAnsi="仿宋_GB2312" w:eastAsia="仿宋_GB2312" w:cs="仿宋_GB2312"/>
                <w:kern w:val="0"/>
                <w:sz w:val="24"/>
              </w:rPr>
              <w:t>配送</w:t>
            </w:r>
            <w:r>
              <w:rPr>
                <w:rFonts w:hint="eastAsia" w:ascii="仿宋_GB2312" w:hAnsi="宋体" w:eastAsia="仿宋_GB2312" w:cs="仿宋_GB2312"/>
                <w:kern w:val="0"/>
                <w:sz w:val="24"/>
              </w:rPr>
              <w:t>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金丰康宝安石岩农产品加工</w:t>
            </w:r>
            <w:r>
              <w:rPr>
                <w:rFonts w:ascii="仿宋_GB2312" w:hAnsi="仿宋_GB2312" w:eastAsia="仿宋_GB2312" w:cs="仿宋_GB2312"/>
                <w:kern w:val="0"/>
                <w:sz w:val="24"/>
              </w:rPr>
              <w:t>配送</w:t>
            </w:r>
            <w:r>
              <w:rPr>
                <w:rFonts w:hint="eastAsia" w:ascii="仿宋_GB2312" w:hAnsi="宋体" w:eastAsia="仿宋_GB2312" w:cs="仿宋_GB2312"/>
                <w:kern w:val="0"/>
                <w:sz w:val="24"/>
              </w:rPr>
              <w:t>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广东省深圳市宝安区石岩街道外环路嘉康惠宝屠宰场内</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农产品年加工量18000吨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深圳市宏泰发农副产品配送有限公司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宏泰发龙岗新生农产品加工配送基地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广东省深圳市龙岗区龙岗街道新生社区龙山一路1号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深圳深绿苑农副产品配送有限公司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深绿苑宝安沙井农产品加工配送基地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广东省深圳市宝安区沙井街道黄埔社区洪田上南东路32栋旁厂房B栋</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深圳市德保膳食管理有限公司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德保大鹏葵涌农产品加工配送基地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广东省深圳市大鹏新区葵涌街道延安路11号A2、A3栋、C栋</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农产品年加工量4630吨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24</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深圳市钱大妈农产品有限公司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钱大妈布吉三联农产品加工配送基地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广东省深圳市龙岗区吉华街道三联社区富民城</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农产品年加工量100000吨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25</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深圳市钱大妈农产品有限公司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钱大妈平湖白泥坑农产品加工配送基地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广东省深圳市龙岗区平湖街道白坭坑社区皋平路2号厂房园区</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农产品年加工量20000吨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26</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深圳市和众农业开发有限公司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和众观澜农产品加工配送基地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广东省深圳市龙华区观光路1518号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27</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深圳市益尔康农业发展有限公司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益尔康龙华景龙农产品加工配送基地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广东省深圳市龙华区景龙中环路概念孵化空间5栋1楼</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农产品年加工量3780吨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28</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深圳市唯绿农产品有限公司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唯绿龙岗坪西农产品加工配送基地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广东省深圳市龙岗区坪地街道坪西社区龙岭南路26号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农产品年加工量8800吨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29</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深圳市美日鲜农产品有限公司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美日鲜平湖新木农产品加工配送基地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广东省深圳市龙岗区平湖街道办新木社区水围路二路25号101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农产品年加工量15000吨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30</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广东省龙兴天露农产品集团有限公司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龙兴平湖白泥坑农产品加工配送基地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广东省深圳市龙岗区平湖街道白泥坑社区高坳路7号A102、202、302</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农产品年加工量30000吨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31</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深圳市良鑫农产品配送有限公司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良鑫平湖鹅公岭农产品加工配送基地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广东省深圳市龙岗区平湖镇鹅公岭村天鹅路100号</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农产品年加工量6000吨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32</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深圳市伟泰发餐饮管理有限公司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伟泰发龙岗宝龙农产品加工配送基地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广东省深圳市龙岗区宝龙街道龙东社区新洲路3号101</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农产品年加工量4230吨</w:t>
            </w:r>
          </w:p>
        </w:tc>
      </w:tr>
      <w:tr>
        <w:tblPrEx>
          <w:tblLayout w:type="fixed"/>
          <w:tblCellMar>
            <w:top w:w="0" w:type="dxa"/>
            <w:left w:w="0" w:type="dxa"/>
            <w:bottom w:w="0" w:type="dxa"/>
            <w:right w:w="0" w:type="dxa"/>
          </w:tblCellMar>
        </w:tblPrEx>
        <w:trPr>
          <w:trHeight w:val="907" w:hRule="exact"/>
        </w:trPr>
        <w:tc>
          <w:tcPr>
            <w:tcW w:w="6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33</w:t>
            </w:r>
          </w:p>
        </w:tc>
        <w:tc>
          <w:tcPr>
            <w:tcW w:w="2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广东金宝田农产品集团有限公司</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农产品加工配送基地</w:t>
            </w:r>
          </w:p>
        </w:tc>
        <w:tc>
          <w:tcPr>
            <w:tcW w:w="23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金宝田平湖白泥坑农产品加工配送基地</w:t>
            </w:r>
          </w:p>
        </w:tc>
        <w:tc>
          <w:tcPr>
            <w:tcW w:w="4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广东省深圳市龙岗区平湖街道白泥坑社区塘边路6号宝盛工业区A区27栋101-104号1、2层</w:t>
            </w:r>
          </w:p>
        </w:tc>
        <w:tc>
          <w:tcPr>
            <w:tcW w:w="2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农产品年加工量3500吨</w:t>
            </w:r>
          </w:p>
        </w:tc>
      </w:tr>
    </w:tbl>
    <w:p>
      <w:pPr>
        <w:spacing w:line="560" w:lineRule="exact"/>
        <w:rPr>
          <w:rFonts w:ascii="Calibri" w:hAnsi="Calibri"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pPr>
        <w:snapToGrid w:val="0"/>
        <w:spacing w:line="240" w:lineRule="atLeast"/>
        <w:rPr>
          <w:rFonts w:hint="eastAsia" w:ascii="Times New Roman" w:hAnsi="Times New Roman" w:eastAsia="宋体" w:cs="Times New Roma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5C6C87"/>
    <w:rsid w:val="5FE55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2021-05-17T06:56:00Z</dcterms:created>
  <dc:creator>zhangyn4</dc:creator>
  <cp:lastModifiedBy>张耀楠</cp:lastModifiedBy>
  <dcterms:modified xsi:type="dcterms:W3CDTF">2021-07-12T09:39:09Z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